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D805D" w14:textId="77777777" w:rsidR="00AE2136" w:rsidRPr="00B26BBB" w:rsidRDefault="00AE2136" w:rsidP="00AE2136">
      <w:pPr>
        <w:spacing w:line="480" w:lineRule="auto"/>
        <w:ind w:left="1751" w:right="1768"/>
        <w:jc w:val="center"/>
        <w:rPr>
          <w:rFonts w:ascii="Times New Roman" w:hAnsi="Times New Roman" w:cs="Times New Roman"/>
          <w:b/>
          <w:sz w:val="24"/>
          <w:szCs w:val="24"/>
        </w:rPr>
      </w:pPr>
      <w:r w:rsidRPr="00B26BBB">
        <w:rPr>
          <w:rFonts w:ascii="Times New Roman" w:hAnsi="Times New Roman" w:cs="Times New Roman"/>
          <w:noProof/>
          <w:szCs w:val="24"/>
          <w:lang w:eastAsia="es-PE"/>
        </w:rPr>
        <w:drawing>
          <wp:anchor distT="0" distB="0" distL="114300" distR="114300" simplePos="0" relativeHeight="251659264" behindDoc="0" locked="0" layoutInCell="1" allowOverlap="1" wp14:anchorId="409098AE" wp14:editId="063E27AD">
            <wp:simplePos x="0" y="0"/>
            <wp:positionH relativeFrom="margin">
              <wp:posOffset>54610</wp:posOffset>
            </wp:positionH>
            <wp:positionV relativeFrom="paragraph">
              <wp:posOffset>744</wp:posOffset>
            </wp:positionV>
            <wp:extent cx="2356485" cy="939800"/>
            <wp:effectExtent l="0" t="0" r="5715"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8334" t="12079" r="13590" b="11698"/>
                    <a:stretch/>
                  </pic:blipFill>
                  <pic:spPr bwMode="auto">
                    <a:xfrm>
                      <a:off x="0" y="0"/>
                      <a:ext cx="2356485" cy="939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26BBB">
        <w:rPr>
          <w:rFonts w:ascii="Times New Roman" w:hAnsi="Times New Roman" w:cs="Times New Roman"/>
          <w:noProof/>
          <w:lang w:eastAsia="es-PE"/>
        </w:rPr>
        <w:drawing>
          <wp:anchor distT="0" distB="0" distL="114300" distR="114300" simplePos="0" relativeHeight="251660288" behindDoc="0" locked="0" layoutInCell="1" allowOverlap="1" wp14:anchorId="1984D0DF" wp14:editId="174DB742">
            <wp:simplePos x="0" y="0"/>
            <wp:positionH relativeFrom="margin">
              <wp:posOffset>3467364</wp:posOffset>
            </wp:positionH>
            <wp:positionV relativeFrom="paragraph">
              <wp:posOffset>340995</wp:posOffset>
            </wp:positionV>
            <wp:extent cx="2491105" cy="466090"/>
            <wp:effectExtent l="0" t="0" r="4445" b="0"/>
            <wp:wrapTopAndBottom/>
            <wp:docPr id="27" name="Imagen 27" descr="VRIN - UNF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IN - UNFV"/>
                    <pic:cNvPicPr>
                      <a:picLocks noChangeAspect="1" noChangeArrowheads="1"/>
                    </pic:cNvPicPr>
                  </pic:nvPicPr>
                  <pic:blipFill rotWithShape="1">
                    <a:blip r:embed="rId9">
                      <a:extLst>
                        <a:ext uri="{28A0092B-C50C-407E-A947-70E740481C1C}">
                          <a14:useLocalDpi xmlns:a14="http://schemas.microsoft.com/office/drawing/2010/main" val="0"/>
                        </a:ext>
                      </a:extLst>
                    </a:blip>
                    <a:srcRect t="31293" b="33540"/>
                    <a:stretch/>
                  </pic:blipFill>
                  <pic:spPr bwMode="auto">
                    <a:xfrm>
                      <a:off x="0" y="0"/>
                      <a:ext cx="2491105" cy="4660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7248CC" w14:textId="77777777" w:rsidR="00AE2136" w:rsidRPr="00B26BBB" w:rsidRDefault="00AE2136" w:rsidP="00AE2136">
      <w:pPr>
        <w:spacing w:line="480" w:lineRule="auto"/>
        <w:ind w:left="1751" w:right="1768"/>
        <w:jc w:val="center"/>
        <w:rPr>
          <w:rFonts w:ascii="Times New Roman" w:hAnsi="Times New Roman" w:cs="Times New Roman"/>
          <w:b/>
          <w:sz w:val="24"/>
          <w:szCs w:val="24"/>
        </w:rPr>
      </w:pPr>
    </w:p>
    <w:p w14:paraId="315FB238" w14:textId="77777777" w:rsidR="00AE2136" w:rsidRPr="0010069A" w:rsidRDefault="00AE2136" w:rsidP="00BF13A3">
      <w:pPr>
        <w:spacing w:line="480" w:lineRule="auto"/>
        <w:ind w:right="4"/>
        <w:jc w:val="center"/>
        <w:rPr>
          <w:rFonts w:ascii="Times New Roman" w:hAnsi="Times New Roman" w:cs="Times New Roman"/>
          <w:b/>
          <w:sz w:val="24"/>
          <w:szCs w:val="24"/>
        </w:rPr>
      </w:pPr>
      <w:r w:rsidRPr="0010069A">
        <w:rPr>
          <w:rFonts w:ascii="Times New Roman" w:hAnsi="Times New Roman" w:cs="Times New Roman"/>
          <w:b/>
          <w:sz w:val="24"/>
          <w:szCs w:val="24"/>
        </w:rPr>
        <w:t>FACULTAD DE ODONTOLOGÍA</w:t>
      </w:r>
    </w:p>
    <w:p w14:paraId="3F44EEC7" w14:textId="77777777" w:rsidR="00AE2136" w:rsidRPr="0010069A" w:rsidRDefault="00AE2136" w:rsidP="00BF13A3">
      <w:pPr>
        <w:spacing w:line="480" w:lineRule="auto"/>
        <w:ind w:right="4"/>
        <w:jc w:val="center"/>
        <w:rPr>
          <w:rFonts w:ascii="Times New Roman" w:hAnsi="Times New Roman" w:cs="Times New Roman"/>
          <w:b/>
          <w:sz w:val="24"/>
          <w:szCs w:val="24"/>
        </w:rPr>
      </w:pPr>
      <w:r w:rsidRPr="0010069A">
        <w:rPr>
          <w:rFonts w:ascii="Times New Roman" w:hAnsi="Times New Roman" w:cs="Times New Roman"/>
          <w:b/>
          <w:sz w:val="24"/>
          <w:szCs w:val="24"/>
        </w:rPr>
        <w:t>HELICOBACTER PYLORI RELACIONADO A GINGIVITIS Y PERIODONTITIS EN GESTANTES SEGÚN ANTECEDENTES DE GASTRITIS, HOSPITAL OCTAVIO MONGRUT, 2022</w:t>
      </w:r>
    </w:p>
    <w:p w14:paraId="5289195D" w14:textId="77777777" w:rsidR="0010069A" w:rsidRPr="00090C1C" w:rsidRDefault="00AE2136" w:rsidP="00AE2136">
      <w:pPr>
        <w:spacing w:line="480" w:lineRule="auto"/>
        <w:ind w:right="4"/>
        <w:jc w:val="center"/>
        <w:rPr>
          <w:rFonts w:ascii="Times New Roman" w:hAnsi="Times New Roman" w:cs="Times New Roman"/>
          <w:bCs/>
          <w:iCs/>
          <w:sz w:val="24"/>
          <w:szCs w:val="24"/>
        </w:rPr>
      </w:pPr>
      <w:r w:rsidRPr="0010069A">
        <w:rPr>
          <w:rFonts w:ascii="Times New Roman" w:hAnsi="Times New Roman" w:cs="Times New Roman"/>
          <w:b/>
          <w:sz w:val="24"/>
          <w:szCs w:val="24"/>
        </w:rPr>
        <w:t xml:space="preserve"> </w:t>
      </w:r>
      <w:r w:rsidRPr="00090C1C">
        <w:rPr>
          <w:rFonts w:ascii="Times New Roman" w:hAnsi="Times New Roman" w:cs="Times New Roman"/>
          <w:bCs/>
          <w:iCs/>
          <w:sz w:val="24"/>
          <w:szCs w:val="24"/>
        </w:rPr>
        <w:t xml:space="preserve">Línea de investigación: </w:t>
      </w:r>
    </w:p>
    <w:p w14:paraId="709EF327" w14:textId="77777777" w:rsidR="00AE2136" w:rsidRPr="00090C1C" w:rsidRDefault="00AE2136" w:rsidP="00AE2136">
      <w:pPr>
        <w:spacing w:line="480" w:lineRule="auto"/>
        <w:ind w:right="4"/>
        <w:jc w:val="center"/>
        <w:rPr>
          <w:rFonts w:ascii="Times New Roman" w:hAnsi="Times New Roman" w:cs="Times New Roman"/>
          <w:b/>
          <w:bCs/>
          <w:iCs/>
          <w:sz w:val="24"/>
          <w:szCs w:val="24"/>
        </w:rPr>
      </w:pPr>
      <w:r w:rsidRPr="00090C1C">
        <w:rPr>
          <w:rFonts w:ascii="Times New Roman" w:hAnsi="Times New Roman" w:cs="Times New Roman"/>
          <w:b/>
          <w:bCs/>
          <w:iCs/>
          <w:sz w:val="24"/>
          <w:szCs w:val="24"/>
        </w:rPr>
        <w:t>Salud Pública</w:t>
      </w:r>
    </w:p>
    <w:p w14:paraId="1CE30E5D" w14:textId="092D6F10" w:rsidR="00AE2136" w:rsidRPr="009B50CE" w:rsidRDefault="00AE2136" w:rsidP="00AE2136">
      <w:pPr>
        <w:spacing w:line="480" w:lineRule="auto"/>
        <w:ind w:left="720" w:right="6" w:hanging="720"/>
        <w:jc w:val="center"/>
        <w:rPr>
          <w:rFonts w:ascii="Times New Roman" w:hAnsi="Times New Roman" w:cs="Times New Roman"/>
          <w:sz w:val="24"/>
          <w:szCs w:val="24"/>
        </w:rPr>
      </w:pPr>
      <w:r w:rsidRPr="009B50CE">
        <w:rPr>
          <w:rFonts w:ascii="Times New Roman" w:hAnsi="Times New Roman" w:cs="Times New Roman"/>
          <w:sz w:val="24"/>
          <w:szCs w:val="24"/>
        </w:rPr>
        <w:t>Tesis para optar el título Profesional de Cirujano Dentista</w:t>
      </w:r>
    </w:p>
    <w:p w14:paraId="4DAACE8A" w14:textId="05AC476A" w:rsidR="00AE2136" w:rsidRPr="0010069A" w:rsidRDefault="00AE2136" w:rsidP="00AE2136">
      <w:pPr>
        <w:spacing w:line="480" w:lineRule="auto"/>
        <w:jc w:val="center"/>
        <w:rPr>
          <w:rFonts w:ascii="Times New Roman" w:hAnsi="Times New Roman" w:cs="Times New Roman"/>
          <w:b/>
          <w:sz w:val="24"/>
          <w:szCs w:val="24"/>
        </w:rPr>
      </w:pPr>
      <w:r w:rsidRPr="0010069A">
        <w:rPr>
          <w:rFonts w:ascii="Times New Roman" w:hAnsi="Times New Roman" w:cs="Times New Roman"/>
          <w:b/>
          <w:sz w:val="24"/>
          <w:szCs w:val="24"/>
        </w:rPr>
        <w:t>Autora</w:t>
      </w:r>
    </w:p>
    <w:p w14:paraId="2CC26C49" w14:textId="77777777" w:rsidR="00AE2136" w:rsidRPr="009B50CE" w:rsidRDefault="0010069A" w:rsidP="00AE2136">
      <w:pPr>
        <w:spacing w:line="480" w:lineRule="auto"/>
        <w:ind w:right="4"/>
        <w:jc w:val="center"/>
        <w:rPr>
          <w:rFonts w:ascii="Times New Roman" w:hAnsi="Times New Roman" w:cs="Times New Roman"/>
          <w:sz w:val="24"/>
          <w:szCs w:val="24"/>
        </w:rPr>
      </w:pPr>
      <w:r w:rsidRPr="009B50CE">
        <w:rPr>
          <w:rFonts w:ascii="Times New Roman" w:hAnsi="Times New Roman" w:cs="Times New Roman"/>
          <w:sz w:val="24"/>
          <w:szCs w:val="24"/>
        </w:rPr>
        <w:t>Vasquez Blas</w:t>
      </w:r>
      <w:r>
        <w:rPr>
          <w:rFonts w:ascii="Times New Roman" w:hAnsi="Times New Roman" w:cs="Times New Roman"/>
          <w:sz w:val="24"/>
          <w:szCs w:val="24"/>
        </w:rPr>
        <w:t>,</w:t>
      </w:r>
      <w:r w:rsidRPr="009B50CE">
        <w:rPr>
          <w:rFonts w:ascii="Times New Roman" w:hAnsi="Times New Roman" w:cs="Times New Roman"/>
          <w:sz w:val="24"/>
          <w:szCs w:val="24"/>
        </w:rPr>
        <w:t xml:space="preserve"> Karina Selene</w:t>
      </w:r>
    </w:p>
    <w:p w14:paraId="39C0F26E" w14:textId="3D3C5273" w:rsidR="00AE2136" w:rsidRPr="0010069A" w:rsidRDefault="00AE2136" w:rsidP="00AE2136">
      <w:pPr>
        <w:spacing w:line="480" w:lineRule="auto"/>
        <w:ind w:right="4"/>
        <w:jc w:val="center"/>
        <w:rPr>
          <w:rFonts w:ascii="Times New Roman" w:hAnsi="Times New Roman" w:cs="Times New Roman"/>
          <w:b/>
          <w:sz w:val="24"/>
          <w:szCs w:val="24"/>
        </w:rPr>
      </w:pPr>
      <w:r w:rsidRPr="0010069A">
        <w:rPr>
          <w:rFonts w:ascii="Times New Roman" w:hAnsi="Times New Roman" w:cs="Times New Roman"/>
          <w:b/>
          <w:sz w:val="24"/>
          <w:szCs w:val="24"/>
        </w:rPr>
        <w:t>Asesora</w:t>
      </w:r>
    </w:p>
    <w:p w14:paraId="3A212B7F" w14:textId="7F0B34AA" w:rsidR="00AE2136" w:rsidRDefault="0010069A" w:rsidP="00AE2136">
      <w:pPr>
        <w:spacing w:line="480" w:lineRule="auto"/>
        <w:ind w:right="4"/>
        <w:jc w:val="center"/>
        <w:rPr>
          <w:rFonts w:ascii="Times New Roman" w:hAnsi="Times New Roman" w:cs="Times New Roman"/>
          <w:sz w:val="24"/>
          <w:szCs w:val="24"/>
        </w:rPr>
      </w:pPr>
      <w:r w:rsidRPr="009B50CE">
        <w:rPr>
          <w:rFonts w:ascii="Times New Roman" w:hAnsi="Times New Roman" w:cs="Times New Roman"/>
          <w:sz w:val="24"/>
          <w:szCs w:val="24"/>
        </w:rPr>
        <w:t>Meneses Gómez</w:t>
      </w:r>
      <w:r w:rsidR="00085BFE">
        <w:rPr>
          <w:rFonts w:ascii="Times New Roman" w:hAnsi="Times New Roman" w:cs="Times New Roman"/>
          <w:sz w:val="24"/>
          <w:szCs w:val="24"/>
        </w:rPr>
        <w:t>,</w:t>
      </w:r>
      <w:r w:rsidRPr="009B50CE">
        <w:rPr>
          <w:rFonts w:ascii="Times New Roman" w:hAnsi="Times New Roman" w:cs="Times New Roman"/>
          <w:sz w:val="24"/>
          <w:szCs w:val="24"/>
        </w:rPr>
        <w:t xml:space="preserve"> Nadia Carolina</w:t>
      </w:r>
    </w:p>
    <w:p w14:paraId="258E7032" w14:textId="196A5DD7" w:rsidR="001500AF" w:rsidRPr="009B50CE" w:rsidRDefault="001500AF" w:rsidP="00AE2136">
      <w:pPr>
        <w:spacing w:line="480" w:lineRule="auto"/>
        <w:ind w:right="4"/>
        <w:jc w:val="center"/>
        <w:rPr>
          <w:rFonts w:ascii="Times New Roman" w:hAnsi="Times New Roman" w:cs="Times New Roman"/>
          <w:sz w:val="24"/>
          <w:szCs w:val="24"/>
        </w:rPr>
      </w:pPr>
      <w:r>
        <w:rPr>
          <w:rFonts w:ascii="Times New Roman" w:hAnsi="Times New Roman" w:cs="Times New Roman"/>
          <w:sz w:val="24"/>
          <w:szCs w:val="24"/>
        </w:rPr>
        <w:t xml:space="preserve">ORCID: </w:t>
      </w:r>
      <w:r w:rsidRPr="001500AF">
        <w:rPr>
          <w:rFonts w:ascii="Times New Roman" w:hAnsi="Times New Roman" w:cs="Times New Roman"/>
          <w:sz w:val="24"/>
          <w:szCs w:val="24"/>
        </w:rPr>
        <w:t>00</w:t>
      </w:r>
      <w:r w:rsidR="00B20840">
        <w:rPr>
          <w:rFonts w:ascii="Times New Roman" w:hAnsi="Times New Roman" w:cs="Times New Roman"/>
          <w:sz w:val="24"/>
          <w:szCs w:val="24"/>
        </w:rPr>
        <w:t>..</w:t>
      </w:r>
      <w:r w:rsidRPr="001500AF">
        <w:rPr>
          <w:rFonts w:ascii="Times New Roman" w:hAnsi="Times New Roman" w:cs="Times New Roman"/>
          <w:sz w:val="24"/>
          <w:szCs w:val="24"/>
        </w:rPr>
        <w:t>00-0003-4017-0170</w:t>
      </w:r>
    </w:p>
    <w:p w14:paraId="6472E576" w14:textId="4E33CE4F" w:rsidR="00AE2136" w:rsidRDefault="007474E3" w:rsidP="00AE2136">
      <w:pPr>
        <w:spacing w:after="0" w:line="480" w:lineRule="auto"/>
        <w:ind w:right="4"/>
        <w:jc w:val="center"/>
        <w:rPr>
          <w:rFonts w:ascii="Times New Roman" w:hAnsi="Times New Roman" w:cs="Times New Roman"/>
          <w:b/>
          <w:bCs/>
          <w:sz w:val="24"/>
          <w:szCs w:val="24"/>
        </w:rPr>
      </w:pPr>
      <w:r w:rsidRPr="00814E0A">
        <w:rPr>
          <w:rFonts w:ascii="Times New Roman" w:hAnsi="Times New Roman" w:cs="Times New Roman"/>
          <w:b/>
          <w:bCs/>
          <w:sz w:val="24"/>
          <w:szCs w:val="24"/>
        </w:rPr>
        <w:t>Jurado</w:t>
      </w:r>
    </w:p>
    <w:p w14:paraId="14E5B408" w14:textId="6AD8E7AA" w:rsidR="00C323A8" w:rsidRPr="00784A91" w:rsidRDefault="001A190D" w:rsidP="00AE2136">
      <w:pPr>
        <w:spacing w:after="0" w:line="480" w:lineRule="auto"/>
        <w:ind w:right="4"/>
        <w:jc w:val="center"/>
        <w:rPr>
          <w:rFonts w:ascii="Times New Roman" w:hAnsi="Times New Roman" w:cs="Times New Roman"/>
          <w:sz w:val="24"/>
          <w:szCs w:val="24"/>
        </w:rPr>
      </w:pPr>
      <w:r w:rsidRPr="00784A91">
        <w:rPr>
          <w:rFonts w:ascii="Times New Roman" w:hAnsi="Times New Roman" w:cs="Times New Roman"/>
          <w:sz w:val="24"/>
          <w:szCs w:val="24"/>
        </w:rPr>
        <w:t>Mendoza Murillo, Paul Orestes</w:t>
      </w:r>
    </w:p>
    <w:p w14:paraId="0ACF6796" w14:textId="5A8541D9" w:rsidR="001A190D" w:rsidRPr="00784A91" w:rsidRDefault="001A190D" w:rsidP="00AE2136">
      <w:pPr>
        <w:spacing w:after="0" w:line="480" w:lineRule="auto"/>
        <w:ind w:right="4"/>
        <w:jc w:val="center"/>
        <w:rPr>
          <w:rFonts w:ascii="Times New Roman" w:hAnsi="Times New Roman" w:cs="Times New Roman"/>
          <w:sz w:val="24"/>
          <w:szCs w:val="24"/>
        </w:rPr>
      </w:pPr>
      <w:r w:rsidRPr="00784A91">
        <w:rPr>
          <w:rFonts w:ascii="Times New Roman" w:hAnsi="Times New Roman" w:cs="Times New Roman"/>
          <w:sz w:val="24"/>
          <w:szCs w:val="24"/>
        </w:rPr>
        <w:t xml:space="preserve">Castro </w:t>
      </w:r>
      <w:r w:rsidR="00406711" w:rsidRPr="00784A91">
        <w:rPr>
          <w:rFonts w:ascii="Times New Roman" w:hAnsi="Times New Roman" w:cs="Times New Roman"/>
          <w:sz w:val="24"/>
          <w:szCs w:val="24"/>
        </w:rPr>
        <w:t>Pérez</w:t>
      </w:r>
      <w:r w:rsidRPr="00784A91">
        <w:rPr>
          <w:rFonts w:ascii="Times New Roman" w:hAnsi="Times New Roman" w:cs="Times New Roman"/>
          <w:sz w:val="24"/>
          <w:szCs w:val="24"/>
        </w:rPr>
        <w:t xml:space="preserve">, </w:t>
      </w:r>
      <w:r w:rsidR="00406711" w:rsidRPr="00784A91">
        <w:rPr>
          <w:rFonts w:ascii="Times New Roman" w:hAnsi="Times New Roman" w:cs="Times New Roman"/>
          <w:sz w:val="24"/>
          <w:szCs w:val="24"/>
        </w:rPr>
        <w:t>Antonieta Mercedes</w:t>
      </w:r>
    </w:p>
    <w:p w14:paraId="2DEF7D38" w14:textId="6A517328" w:rsidR="00784A91" w:rsidRPr="00784A91" w:rsidRDefault="00784A91" w:rsidP="00AE2136">
      <w:pPr>
        <w:spacing w:after="0" w:line="480" w:lineRule="auto"/>
        <w:ind w:right="4"/>
        <w:jc w:val="center"/>
        <w:rPr>
          <w:rFonts w:ascii="Times New Roman" w:hAnsi="Times New Roman" w:cs="Times New Roman"/>
          <w:sz w:val="24"/>
          <w:szCs w:val="24"/>
        </w:rPr>
      </w:pPr>
      <w:r w:rsidRPr="00784A91">
        <w:rPr>
          <w:rFonts w:ascii="Times New Roman" w:hAnsi="Times New Roman" w:cs="Times New Roman"/>
          <w:sz w:val="24"/>
          <w:szCs w:val="24"/>
        </w:rPr>
        <w:t>Galarza Valencia, Diego Javier</w:t>
      </w:r>
    </w:p>
    <w:p w14:paraId="5F13BE25" w14:textId="77777777" w:rsidR="007474E3" w:rsidRPr="00B26BBB" w:rsidRDefault="007474E3" w:rsidP="00AE2136">
      <w:pPr>
        <w:spacing w:line="480" w:lineRule="auto"/>
        <w:ind w:right="4"/>
        <w:jc w:val="center"/>
        <w:rPr>
          <w:rFonts w:ascii="Times New Roman" w:hAnsi="Times New Roman" w:cs="Times New Roman"/>
          <w:b/>
          <w:sz w:val="24"/>
          <w:szCs w:val="24"/>
        </w:rPr>
      </w:pPr>
    </w:p>
    <w:p w14:paraId="13726969" w14:textId="77777777" w:rsidR="00AE2136" w:rsidRPr="0010069A" w:rsidRDefault="00AE2136" w:rsidP="00AE2136">
      <w:pPr>
        <w:spacing w:after="0" w:line="480" w:lineRule="auto"/>
        <w:ind w:right="4"/>
        <w:jc w:val="center"/>
        <w:rPr>
          <w:rFonts w:ascii="Times New Roman" w:hAnsi="Times New Roman" w:cs="Times New Roman"/>
          <w:b/>
          <w:sz w:val="24"/>
          <w:szCs w:val="24"/>
        </w:rPr>
      </w:pPr>
      <w:r w:rsidRPr="0010069A">
        <w:rPr>
          <w:rFonts w:ascii="Times New Roman" w:hAnsi="Times New Roman" w:cs="Times New Roman"/>
          <w:b/>
          <w:sz w:val="24"/>
          <w:szCs w:val="24"/>
        </w:rPr>
        <w:t>Lima - Perú</w:t>
      </w:r>
    </w:p>
    <w:p w14:paraId="27429E10" w14:textId="05BBAF10" w:rsidR="00AE2136" w:rsidRDefault="00AE2136" w:rsidP="00AE2136">
      <w:pPr>
        <w:spacing w:after="0" w:line="480" w:lineRule="auto"/>
        <w:ind w:right="4"/>
        <w:jc w:val="center"/>
        <w:rPr>
          <w:rFonts w:ascii="Times New Roman" w:hAnsi="Times New Roman" w:cs="Times New Roman"/>
          <w:sz w:val="24"/>
          <w:szCs w:val="24"/>
        </w:rPr>
      </w:pPr>
      <w:r>
        <w:rPr>
          <w:rFonts w:ascii="Times New Roman" w:hAnsi="Times New Roman" w:cs="Times New Roman"/>
          <w:sz w:val="24"/>
          <w:szCs w:val="24"/>
        </w:rPr>
        <w:t>2023</w:t>
      </w:r>
    </w:p>
    <w:p w14:paraId="0C37B702" w14:textId="64D82D22" w:rsidR="00320D66" w:rsidRDefault="00320D66" w:rsidP="00AE2136">
      <w:pPr>
        <w:spacing w:after="0" w:line="480" w:lineRule="auto"/>
        <w:ind w:right="4"/>
        <w:jc w:val="center"/>
        <w:rPr>
          <w:rFonts w:ascii="Times New Roman" w:hAnsi="Times New Roman" w:cs="Times New Roman"/>
          <w:sz w:val="24"/>
          <w:szCs w:val="24"/>
        </w:rPr>
      </w:pPr>
    </w:p>
    <w:p w14:paraId="5448518F" w14:textId="22202CB5" w:rsidR="00320D66" w:rsidRDefault="00320D66" w:rsidP="00AE2136">
      <w:pPr>
        <w:spacing w:after="0" w:line="480" w:lineRule="auto"/>
        <w:ind w:right="4"/>
        <w:jc w:val="center"/>
        <w:rPr>
          <w:rFonts w:ascii="Times New Roman" w:hAnsi="Times New Roman" w:cs="Times New Roman"/>
          <w:sz w:val="24"/>
          <w:szCs w:val="24"/>
        </w:rPr>
      </w:pPr>
    </w:p>
    <w:p w14:paraId="475FD479" w14:textId="5C88AAF0" w:rsidR="00320D66" w:rsidRDefault="00320D66" w:rsidP="00AE2136">
      <w:pPr>
        <w:spacing w:after="0" w:line="480" w:lineRule="auto"/>
        <w:ind w:right="4"/>
        <w:jc w:val="center"/>
        <w:rPr>
          <w:rFonts w:ascii="Times New Roman" w:hAnsi="Times New Roman" w:cs="Times New Roman"/>
          <w:sz w:val="24"/>
          <w:szCs w:val="24"/>
        </w:rPr>
      </w:pPr>
    </w:p>
    <w:p w14:paraId="02129641" w14:textId="07C43688" w:rsidR="00320D66" w:rsidRDefault="00320D66" w:rsidP="00AE2136">
      <w:pPr>
        <w:spacing w:after="0" w:line="480" w:lineRule="auto"/>
        <w:ind w:right="4"/>
        <w:jc w:val="center"/>
        <w:rPr>
          <w:rFonts w:ascii="Times New Roman" w:hAnsi="Times New Roman" w:cs="Times New Roman"/>
          <w:sz w:val="24"/>
          <w:szCs w:val="24"/>
        </w:rPr>
      </w:pPr>
    </w:p>
    <w:p w14:paraId="0D6CAAA5" w14:textId="61524A7A" w:rsidR="00320D66" w:rsidRDefault="00320D66" w:rsidP="00AE2136">
      <w:pPr>
        <w:spacing w:after="0" w:line="480" w:lineRule="auto"/>
        <w:ind w:right="4"/>
        <w:jc w:val="center"/>
        <w:rPr>
          <w:rFonts w:ascii="Times New Roman" w:hAnsi="Times New Roman" w:cs="Times New Roman"/>
          <w:sz w:val="24"/>
          <w:szCs w:val="24"/>
        </w:rPr>
      </w:pPr>
    </w:p>
    <w:p w14:paraId="2D0016BE" w14:textId="4F1E8AC0" w:rsidR="00320D66" w:rsidRDefault="00320D66" w:rsidP="00AE2136">
      <w:pPr>
        <w:spacing w:after="0" w:line="480" w:lineRule="auto"/>
        <w:ind w:right="4"/>
        <w:jc w:val="center"/>
        <w:rPr>
          <w:rFonts w:ascii="Times New Roman" w:hAnsi="Times New Roman" w:cs="Times New Roman"/>
          <w:sz w:val="24"/>
          <w:szCs w:val="24"/>
        </w:rPr>
      </w:pPr>
    </w:p>
    <w:p w14:paraId="61BDD119" w14:textId="196B7AE1" w:rsidR="00320D66" w:rsidRDefault="00320D66" w:rsidP="00AE2136">
      <w:pPr>
        <w:spacing w:after="0" w:line="480" w:lineRule="auto"/>
        <w:ind w:right="4"/>
        <w:jc w:val="center"/>
        <w:rPr>
          <w:rFonts w:ascii="Times New Roman" w:hAnsi="Times New Roman" w:cs="Times New Roman"/>
          <w:sz w:val="24"/>
          <w:szCs w:val="24"/>
        </w:rPr>
      </w:pPr>
    </w:p>
    <w:p w14:paraId="4B55BC8A" w14:textId="663A101F" w:rsidR="00320D66" w:rsidRDefault="00320D66" w:rsidP="00AE2136">
      <w:pPr>
        <w:spacing w:after="0" w:line="480" w:lineRule="auto"/>
        <w:ind w:right="4"/>
        <w:jc w:val="center"/>
        <w:rPr>
          <w:rFonts w:ascii="Times New Roman" w:hAnsi="Times New Roman" w:cs="Times New Roman"/>
          <w:sz w:val="24"/>
          <w:szCs w:val="24"/>
        </w:rPr>
      </w:pPr>
    </w:p>
    <w:p w14:paraId="5C89643B" w14:textId="252796BF" w:rsidR="00320D66" w:rsidRDefault="00320D66" w:rsidP="00AE2136">
      <w:pPr>
        <w:spacing w:after="0" w:line="480" w:lineRule="auto"/>
        <w:ind w:right="4"/>
        <w:jc w:val="center"/>
        <w:rPr>
          <w:rFonts w:ascii="Times New Roman" w:hAnsi="Times New Roman" w:cs="Times New Roman"/>
          <w:sz w:val="24"/>
          <w:szCs w:val="24"/>
        </w:rPr>
      </w:pPr>
    </w:p>
    <w:p w14:paraId="7ACEE6F7" w14:textId="37683FB2" w:rsidR="00320D66" w:rsidRDefault="00320D66" w:rsidP="00AE2136">
      <w:pPr>
        <w:spacing w:after="0" w:line="480" w:lineRule="auto"/>
        <w:ind w:right="4"/>
        <w:jc w:val="center"/>
        <w:rPr>
          <w:rFonts w:ascii="Times New Roman" w:hAnsi="Times New Roman" w:cs="Times New Roman"/>
          <w:sz w:val="24"/>
          <w:szCs w:val="24"/>
        </w:rPr>
      </w:pPr>
    </w:p>
    <w:p w14:paraId="3560592B" w14:textId="3B3D533F" w:rsidR="00320D66" w:rsidRDefault="00320D66" w:rsidP="00AE2136">
      <w:pPr>
        <w:spacing w:after="0" w:line="480" w:lineRule="auto"/>
        <w:ind w:right="4"/>
        <w:jc w:val="center"/>
        <w:rPr>
          <w:rFonts w:ascii="Times New Roman" w:hAnsi="Times New Roman" w:cs="Times New Roman"/>
          <w:sz w:val="24"/>
          <w:szCs w:val="24"/>
        </w:rPr>
      </w:pPr>
    </w:p>
    <w:p w14:paraId="3AAF6E6E" w14:textId="6BFC6603" w:rsidR="00320D66" w:rsidRDefault="00320D66" w:rsidP="00AE2136">
      <w:pPr>
        <w:spacing w:after="0" w:line="480" w:lineRule="auto"/>
        <w:ind w:right="4"/>
        <w:jc w:val="center"/>
        <w:rPr>
          <w:rFonts w:ascii="Times New Roman" w:hAnsi="Times New Roman" w:cs="Times New Roman"/>
          <w:sz w:val="24"/>
          <w:szCs w:val="24"/>
        </w:rPr>
      </w:pPr>
    </w:p>
    <w:p w14:paraId="4CE26C9D" w14:textId="4BCB6E5E" w:rsidR="00320D66" w:rsidRDefault="00320D66" w:rsidP="00AE2136">
      <w:pPr>
        <w:spacing w:after="0" w:line="480" w:lineRule="auto"/>
        <w:ind w:right="4"/>
        <w:jc w:val="center"/>
        <w:rPr>
          <w:rFonts w:ascii="Times New Roman" w:hAnsi="Times New Roman" w:cs="Times New Roman"/>
          <w:sz w:val="24"/>
          <w:szCs w:val="24"/>
        </w:rPr>
      </w:pPr>
    </w:p>
    <w:p w14:paraId="5655FBB7" w14:textId="2AA9DF63" w:rsidR="00320D66" w:rsidRDefault="00320D66" w:rsidP="00AE2136">
      <w:pPr>
        <w:spacing w:after="0" w:line="480" w:lineRule="auto"/>
        <w:ind w:right="4"/>
        <w:jc w:val="center"/>
        <w:rPr>
          <w:rFonts w:ascii="Times New Roman" w:hAnsi="Times New Roman" w:cs="Times New Roman"/>
          <w:sz w:val="24"/>
          <w:szCs w:val="24"/>
        </w:rPr>
      </w:pPr>
    </w:p>
    <w:p w14:paraId="51EB925C" w14:textId="77777777" w:rsidR="00320D66" w:rsidRDefault="00320D66" w:rsidP="00AE2136">
      <w:pPr>
        <w:spacing w:after="0" w:line="480" w:lineRule="auto"/>
        <w:ind w:right="4"/>
        <w:jc w:val="center"/>
        <w:rPr>
          <w:rFonts w:ascii="Times New Roman" w:hAnsi="Times New Roman" w:cs="Times New Roman"/>
          <w:sz w:val="24"/>
          <w:szCs w:val="24"/>
        </w:rPr>
      </w:pPr>
    </w:p>
    <w:p w14:paraId="2029B763" w14:textId="6115E61C" w:rsidR="00320D66" w:rsidRDefault="00320D66" w:rsidP="00AE2136">
      <w:pPr>
        <w:spacing w:after="0" w:line="480" w:lineRule="auto"/>
        <w:ind w:right="4"/>
        <w:jc w:val="center"/>
        <w:rPr>
          <w:rFonts w:ascii="Times New Roman" w:hAnsi="Times New Roman" w:cs="Times New Roman"/>
          <w:sz w:val="24"/>
          <w:szCs w:val="24"/>
        </w:rPr>
      </w:pPr>
    </w:p>
    <w:p w14:paraId="3D8BFB68" w14:textId="77777777" w:rsidR="00320D66" w:rsidRPr="00320D66" w:rsidRDefault="00320D66" w:rsidP="00320D66">
      <w:pPr>
        <w:spacing w:after="0" w:line="480" w:lineRule="auto"/>
        <w:ind w:right="4"/>
        <w:jc w:val="right"/>
        <w:rPr>
          <w:rFonts w:ascii="Times New Roman" w:hAnsi="Times New Roman" w:cs="Times New Roman"/>
          <w:b/>
          <w:sz w:val="24"/>
          <w:szCs w:val="24"/>
        </w:rPr>
      </w:pPr>
      <w:r w:rsidRPr="00320D66">
        <w:rPr>
          <w:rFonts w:ascii="Times New Roman" w:hAnsi="Times New Roman" w:cs="Times New Roman"/>
          <w:b/>
          <w:sz w:val="24"/>
          <w:szCs w:val="24"/>
        </w:rPr>
        <w:t>AGRADECIMIENTO</w:t>
      </w:r>
    </w:p>
    <w:p w14:paraId="3E388F56" w14:textId="77777777" w:rsidR="00320D66" w:rsidRPr="00320D66" w:rsidRDefault="00320D66" w:rsidP="00320D66">
      <w:pPr>
        <w:spacing w:after="0" w:line="480" w:lineRule="auto"/>
        <w:ind w:left="3828" w:right="4"/>
        <w:jc w:val="right"/>
        <w:rPr>
          <w:rFonts w:ascii="Times New Roman" w:hAnsi="Times New Roman" w:cs="Times New Roman"/>
          <w:sz w:val="24"/>
          <w:szCs w:val="24"/>
        </w:rPr>
      </w:pPr>
      <w:r w:rsidRPr="00320D66">
        <w:rPr>
          <w:rFonts w:ascii="Times New Roman" w:hAnsi="Times New Roman" w:cs="Times New Roman"/>
          <w:sz w:val="24"/>
          <w:szCs w:val="24"/>
        </w:rPr>
        <w:t xml:space="preserve">Agradezco a Dios por guiarme durante la etapa universitaria y hasta cumplir mis metas. </w:t>
      </w:r>
    </w:p>
    <w:p w14:paraId="1ADFA5D2" w14:textId="77777777" w:rsidR="00320D66" w:rsidRPr="00320D66" w:rsidRDefault="00320D66" w:rsidP="00320D66">
      <w:pPr>
        <w:spacing w:after="0" w:line="480" w:lineRule="auto"/>
        <w:ind w:left="3828" w:right="4"/>
        <w:jc w:val="right"/>
        <w:rPr>
          <w:rFonts w:ascii="Times New Roman" w:hAnsi="Times New Roman" w:cs="Times New Roman"/>
          <w:sz w:val="24"/>
          <w:szCs w:val="24"/>
        </w:rPr>
      </w:pPr>
      <w:r w:rsidRPr="00320D66">
        <w:rPr>
          <w:rFonts w:ascii="Times New Roman" w:hAnsi="Times New Roman" w:cs="Times New Roman"/>
          <w:sz w:val="24"/>
          <w:szCs w:val="24"/>
        </w:rPr>
        <w:t xml:space="preserve">A mi madre por ser la luz que siempre está en mi corazón. </w:t>
      </w:r>
    </w:p>
    <w:p w14:paraId="10E91906" w14:textId="77777777" w:rsidR="00320D66" w:rsidRPr="00320D66" w:rsidRDefault="00320D66" w:rsidP="00320D66">
      <w:pPr>
        <w:spacing w:after="0" w:line="480" w:lineRule="auto"/>
        <w:ind w:left="3828" w:right="4"/>
        <w:jc w:val="right"/>
        <w:rPr>
          <w:rFonts w:ascii="Times New Roman" w:hAnsi="Times New Roman" w:cs="Times New Roman"/>
          <w:sz w:val="24"/>
          <w:szCs w:val="24"/>
        </w:rPr>
      </w:pPr>
      <w:r w:rsidRPr="00320D66">
        <w:rPr>
          <w:rFonts w:ascii="Times New Roman" w:hAnsi="Times New Roman" w:cs="Times New Roman"/>
          <w:sz w:val="24"/>
          <w:szCs w:val="24"/>
        </w:rPr>
        <w:t>A mi padre y hermana porque siempre me apoyaron emocionalmente.</w:t>
      </w:r>
    </w:p>
    <w:p w14:paraId="5971A357" w14:textId="77777777" w:rsidR="00320D66" w:rsidRPr="00320D66" w:rsidRDefault="00320D66" w:rsidP="00320D66">
      <w:pPr>
        <w:spacing w:after="0" w:line="480" w:lineRule="auto"/>
        <w:ind w:right="4"/>
        <w:jc w:val="right"/>
        <w:rPr>
          <w:rFonts w:ascii="Times New Roman" w:hAnsi="Times New Roman" w:cs="Times New Roman"/>
          <w:sz w:val="24"/>
          <w:szCs w:val="24"/>
        </w:rPr>
      </w:pPr>
    </w:p>
    <w:p w14:paraId="7794283A" w14:textId="77777777" w:rsidR="00320D66" w:rsidRPr="00320D66" w:rsidRDefault="00320D66" w:rsidP="00320D66">
      <w:pPr>
        <w:spacing w:after="0" w:line="480" w:lineRule="auto"/>
        <w:ind w:right="4"/>
        <w:jc w:val="right"/>
        <w:rPr>
          <w:rFonts w:ascii="Times New Roman" w:hAnsi="Times New Roman" w:cs="Times New Roman"/>
          <w:sz w:val="24"/>
          <w:szCs w:val="24"/>
        </w:rPr>
      </w:pPr>
    </w:p>
    <w:p w14:paraId="09D8414B" w14:textId="77777777" w:rsidR="00320D66" w:rsidRPr="00320D66" w:rsidRDefault="00320D66" w:rsidP="00320D66">
      <w:pPr>
        <w:spacing w:after="0" w:line="480" w:lineRule="auto"/>
        <w:ind w:right="4"/>
        <w:jc w:val="right"/>
        <w:rPr>
          <w:rFonts w:ascii="Times New Roman" w:hAnsi="Times New Roman" w:cs="Times New Roman"/>
          <w:sz w:val="24"/>
          <w:szCs w:val="24"/>
        </w:rPr>
      </w:pPr>
    </w:p>
    <w:p w14:paraId="484D966A" w14:textId="77777777" w:rsidR="00320D66" w:rsidRPr="00320D66" w:rsidRDefault="00320D66" w:rsidP="00320D66">
      <w:pPr>
        <w:spacing w:after="0" w:line="480" w:lineRule="auto"/>
        <w:ind w:right="4"/>
        <w:jc w:val="right"/>
        <w:rPr>
          <w:rFonts w:ascii="Times New Roman" w:hAnsi="Times New Roman" w:cs="Times New Roman"/>
          <w:sz w:val="24"/>
          <w:szCs w:val="24"/>
        </w:rPr>
      </w:pPr>
    </w:p>
    <w:p w14:paraId="639034E0" w14:textId="77777777" w:rsidR="00320D66" w:rsidRPr="00320D66" w:rsidRDefault="00320D66" w:rsidP="00320D66">
      <w:pPr>
        <w:spacing w:after="0" w:line="480" w:lineRule="auto"/>
        <w:ind w:right="4"/>
        <w:jc w:val="right"/>
        <w:rPr>
          <w:rFonts w:ascii="Times New Roman" w:hAnsi="Times New Roman" w:cs="Times New Roman"/>
          <w:sz w:val="24"/>
          <w:szCs w:val="24"/>
        </w:rPr>
      </w:pPr>
    </w:p>
    <w:p w14:paraId="2E496372" w14:textId="77777777" w:rsidR="00320D66" w:rsidRPr="00320D66" w:rsidRDefault="00320D66" w:rsidP="00320D66">
      <w:pPr>
        <w:spacing w:after="0" w:line="480" w:lineRule="auto"/>
        <w:ind w:right="4"/>
        <w:jc w:val="right"/>
        <w:rPr>
          <w:rFonts w:ascii="Times New Roman" w:hAnsi="Times New Roman" w:cs="Times New Roman"/>
          <w:sz w:val="24"/>
          <w:szCs w:val="24"/>
        </w:rPr>
      </w:pPr>
    </w:p>
    <w:p w14:paraId="5078DFBC" w14:textId="77777777" w:rsidR="00320D66" w:rsidRPr="00320D66" w:rsidRDefault="00320D66" w:rsidP="00320D66">
      <w:pPr>
        <w:spacing w:after="0" w:line="480" w:lineRule="auto"/>
        <w:ind w:right="4"/>
        <w:jc w:val="right"/>
        <w:rPr>
          <w:rFonts w:ascii="Times New Roman" w:hAnsi="Times New Roman" w:cs="Times New Roman"/>
          <w:sz w:val="24"/>
          <w:szCs w:val="24"/>
        </w:rPr>
      </w:pPr>
    </w:p>
    <w:p w14:paraId="482C0889" w14:textId="77777777" w:rsidR="00320D66" w:rsidRPr="00320D66" w:rsidRDefault="00320D66" w:rsidP="00320D66">
      <w:pPr>
        <w:spacing w:after="0" w:line="480" w:lineRule="auto"/>
        <w:ind w:right="4"/>
        <w:jc w:val="right"/>
        <w:rPr>
          <w:rFonts w:ascii="Times New Roman" w:hAnsi="Times New Roman" w:cs="Times New Roman"/>
          <w:sz w:val="24"/>
          <w:szCs w:val="24"/>
        </w:rPr>
      </w:pPr>
    </w:p>
    <w:p w14:paraId="5C50566B" w14:textId="77777777" w:rsidR="00320D66" w:rsidRPr="00320D66" w:rsidRDefault="00320D66" w:rsidP="00320D66">
      <w:pPr>
        <w:spacing w:after="0" w:line="480" w:lineRule="auto"/>
        <w:ind w:right="4"/>
        <w:jc w:val="right"/>
        <w:rPr>
          <w:rFonts w:ascii="Times New Roman" w:hAnsi="Times New Roman" w:cs="Times New Roman"/>
          <w:sz w:val="24"/>
          <w:szCs w:val="24"/>
        </w:rPr>
      </w:pPr>
    </w:p>
    <w:p w14:paraId="1110413B" w14:textId="77777777" w:rsidR="00320D66" w:rsidRPr="00320D66" w:rsidRDefault="00320D66" w:rsidP="00320D66">
      <w:pPr>
        <w:spacing w:after="0" w:line="480" w:lineRule="auto"/>
        <w:ind w:right="4"/>
        <w:jc w:val="right"/>
        <w:rPr>
          <w:rFonts w:ascii="Times New Roman" w:hAnsi="Times New Roman" w:cs="Times New Roman"/>
          <w:sz w:val="24"/>
          <w:szCs w:val="24"/>
        </w:rPr>
      </w:pPr>
    </w:p>
    <w:p w14:paraId="37A33FAA" w14:textId="77777777" w:rsidR="00320D66" w:rsidRPr="00320D66" w:rsidRDefault="00320D66" w:rsidP="00320D66">
      <w:pPr>
        <w:spacing w:after="0" w:line="480" w:lineRule="auto"/>
        <w:ind w:right="4"/>
        <w:jc w:val="right"/>
        <w:rPr>
          <w:rFonts w:ascii="Times New Roman" w:hAnsi="Times New Roman" w:cs="Times New Roman"/>
          <w:sz w:val="24"/>
          <w:szCs w:val="24"/>
        </w:rPr>
      </w:pPr>
    </w:p>
    <w:p w14:paraId="0CCE1E53" w14:textId="77777777" w:rsidR="00320D66" w:rsidRPr="00320D66" w:rsidRDefault="00320D66" w:rsidP="00320D66">
      <w:pPr>
        <w:spacing w:after="0" w:line="480" w:lineRule="auto"/>
        <w:ind w:right="4"/>
        <w:jc w:val="right"/>
        <w:rPr>
          <w:rFonts w:ascii="Times New Roman" w:hAnsi="Times New Roman" w:cs="Times New Roman"/>
          <w:sz w:val="24"/>
          <w:szCs w:val="24"/>
        </w:rPr>
      </w:pPr>
    </w:p>
    <w:p w14:paraId="5A6E0727" w14:textId="77777777" w:rsidR="00320D66" w:rsidRPr="00320D66" w:rsidRDefault="00320D66" w:rsidP="00320D66">
      <w:pPr>
        <w:spacing w:after="0" w:line="480" w:lineRule="auto"/>
        <w:ind w:right="4"/>
        <w:jc w:val="right"/>
        <w:rPr>
          <w:rFonts w:ascii="Times New Roman" w:hAnsi="Times New Roman" w:cs="Times New Roman"/>
          <w:sz w:val="24"/>
          <w:szCs w:val="24"/>
        </w:rPr>
      </w:pPr>
    </w:p>
    <w:p w14:paraId="4A155B6D" w14:textId="77777777" w:rsidR="00320D66" w:rsidRPr="00320D66" w:rsidRDefault="00320D66" w:rsidP="00320D66">
      <w:pPr>
        <w:spacing w:after="0" w:line="480" w:lineRule="auto"/>
        <w:ind w:right="4"/>
        <w:jc w:val="right"/>
        <w:rPr>
          <w:rFonts w:ascii="Times New Roman" w:hAnsi="Times New Roman" w:cs="Times New Roman"/>
          <w:sz w:val="24"/>
          <w:szCs w:val="24"/>
        </w:rPr>
      </w:pPr>
    </w:p>
    <w:p w14:paraId="0DFA7702" w14:textId="3E825258" w:rsidR="00320D66" w:rsidRDefault="00320D66" w:rsidP="00320D66">
      <w:pPr>
        <w:spacing w:after="0" w:line="480" w:lineRule="auto"/>
        <w:ind w:right="4"/>
        <w:jc w:val="right"/>
        <w:rPr>
          <w:rFonts w:ascii="Times New Roman" w:hAnsi="Times New Roman" w:cs="Times New Roman"/>
          <w:sz w:val="24"/>
          <w:szCs w:val="24"/>
        </w:rPr>
      </w:pPr>
    </w:p>
    <w:p w14:paraId="289DD037" w14:textId="0E289E0B" w:rsidR="00320D66" w:rsidRDefault="00320D66" w:rsidP="00320D66">
      <w:pPr>
        <w:spacing w:after="0" w:line="480" w:lineRule="auto"/>
        <w:ind w:right="4"/>
        <w:jc w:val="right"/>
        <w:rPr>
          <w:rFonts w:ascii="Times New Roman" w:hAnsi="Times New Roman" w:cs="Times New Roman"/>
          <w:sz w:val="24"/>
          <w:szCs w:val="24"/>
        </w:rPr>
      </w:pPr>
    </w:p>
    <w:p w14:paraId="4743C65D" w14:textId="4482953A" w:rsidR="00320D66" w:rsidRDefault="00320D66" w:rsidP="00320D66">
      <w:pPr>
        <w:spacing w:after="0" w:line="480" w:lineRule="auto"/>
        <w:ind w:right="4"/>
        <w:jc w:val="right"/>
        <w:rPr>
          <w:rFonts w:ascii="Times New Roman" w:hAnsi="Times New Roman" w:cs="Times New Roman"/>
          <w:sz w:val="24"/>
          <w:szCs w:val="24"/>
        </w:rPr>
      </w:pPr>
    </w:p>
    <w:p w14:paraId="60A3BA38" w14:textId="77777777" w:rsidR="00320D66" w:rsidRPr="00320D66" w:rsidRDefault="00320D66" w:rsidP="00320D66">
      <w:pPr>
        <w:spacing w:after="0" w:line="480" w:lineRule="auto"/>
        <w:ind w:right="4"/>
        <w:jc w:val="right"/>
        <w:rPr>
          <w:rFonts w:ascii="Times New Roman" w:hAnsi="Times New Roman" w:cs="Times New Roman"/>
          <w:sz w:val="24"/>
          <w:szCs w:val="24"/>
        </w:rPr>
      </w:pPr>
    </w:p>
    <w:p w14:paraId="5CB43E20" w14:textId="77777777" w:rsidR="00320D66" w:rsidRPr="00320D66" w:rsidRDefault="00320D66" w:rsidP="00320D66">
      <w:pPr>
        <w:spacing w:after="0" w:line="480" w:lineRule="auto"/>
        <w:ind w:right="4"/>
        <w:jc w:val="right"/>
        <w:rPr>
          <w:rFonts w:ascii="Times New Roman" w:hAnsi="Times New Roman" w:cs="Times New Roman"/>
          <w:sz w:val="24"/>
          <w:szCs w:val="24"/>
        </w:rPr>
      </w:pPr>
    </w:p>
    <w:p w14:paraId="09C02686" w14:textId="77777777" w:rsidR="00320D66" w:rsidRPr="00320D66" w:rsidRDefault="00320D66" w:rsidP="00320D66">
      <w:pPr>
        <w:spacing w:after="0" w:line="480" w:lineRule="auto"/>
        <w:ind w:right="4"/>
        <w:jc w:val="right"/>
        <w:rPr>
          <w:rFonts w:ascii="Times New Roman" w:hAnsi="Times New Roman" w:cs="Times New Roman"/>
          <w:sz w:val="24"/>
          <w:szCs w:val="24"/>
        </w:rPr>
      </w:pPr>
    </w:p>
    <w:p w14:paraId="2B928E70" w14:textId="77777777" w:rsidR="00320D66" w:rsidRPr="00320D66" w:rsidRDefault="00320D66" w:rsidP="00320D66">
      <w:pPr>
        <w:spacing w:after="0" w:line="480" w:lineRule="auto"/>
        <w:ind w:right="4"/>
        <w:jc w:val="right"/>
        <w:rPr>
          <w:rFonts w:ascii="Times New Roman" w:hAnsi="Times New Roman" w:cs="Times New Roman"/>
          <w:sz w:val="24"/>
          <w:szCs w:val="24"/>
        </w:rPr>
      </w:pPr>
    </w:p>
    <w:p w14:paraId="306F3B86" w14:textId="77777777" w:rsidR="00320D66" w:rsidRPr="00320D66" w:rsidRDefault="00320D66" w:rsidP="00320D66">
      <w:pPr>
        <w:spacing w:after="0" w:line="480" w:lineRule="auto"/>
        <w:ind w:right="4"/>
        <w:jc w:val="right"/>
        <w:rPr>
          <w:rFonts w:ascii="Times New Roman" w:hAnsi="Times New Roman" w:cs="Times New Roman"/>
          <w:b/>
          <w:sz w:val="24"/>
          <w:szCs w:val="24"/>
        </w:rPr>
      </w:pPr>
      <w:r w:rsidRPr="00320D66">
        <w:rPr>
          <w:rFonts w:ascii="Times New Roman" w:hAnsi="Times New Roman" w:cs="Times New Roman"/>
          <w:b/>
          <w:sz w:val="24"/>
          <w:szCs w:val="24"/>
        </w:rPr>
        <w:t>DEDICATORIA</w:t>
      </w:r>
    </w:p>
    <w:p w14:paraId="40DE0BC8" w14:textId="65F106EE" w:rsidR="00320D66" w:rsidRDefault="00320D66" w:rsidP="00320D66">
      <w:pPr>
        <w:spacing w:after="0" w:line="480" w:lineRule="auto"/>
        <w:ind w:left="3686" w:right="4"/>
        <w:jc w:val="right"/>
        <w:rPr>
          <w:rFonts w:ascii="Times New Roman" w:hAnsi="Times New Roman" w:cs="Times New Roman"/>
          <w:sz w:val="24"/>
          <w:szCs w:val="24"/>
        </w:rPr>
      </w:pPr>
      <w:r w:rsidRPr="00320D66">
        <w:rPr>
          <w:rFonts w:ascii="Times New Roman" w:hAnsi="Times New Roman" w:cs="Times New Roman"/>
          <w:sz w:val="24"/>
          <w:szCs w:val="24"/>
        </w:rPr>
        <w:t>Dedicado con todo mi amor a mi madre, siempre serás la estrella que me cuida desde el cielo.</w:t>
      </w:r>
    </w:p>
    <w:p w14:paraId="4FA7AACF" w14:textId="290F8879" w:rsidR="00320D66" w:rsidRDefault="00320D66" w:rsidP="00AE2136">
      <w:pPr>
        <w:spacing w:after="0" w:line="480" w:lineRule="auto"/>
        <w:ind w:right="4"/>
        <w:jc w:val="center"/>
        <w:rPr>
          <w:rFonts w:ascii="Times New Roman" w:hAnsi="Times New Roman" w:cs="Times New Roman"/>
          <w:sz w:val="24"/>
          <w:szCs w:val="24"/>
        </w:rPr>
      </w:pPr>
    </w:p>
    <w:p w14:paraId="4F2EA04F" w14:textId="77777777" w:rsidR="00BB60BF" w:rsidRDefault="00BB60BF" w:rsidP="00840194">
      <w:pPr>
        <w:spacing w:before="169" w:line="360" w:lineRule="auto"/>
        <w:ind w:right="811"/>
        <w:rPr>
          <w:rFonts w:ascii="Times New Roman" w:hAnsi="Times New Roman" w:cs="Times New Roman"/>
          <w:sz w:val="24"/>
          <w:szCs w:val="24"/>
        </w:rPr>
      </w:pPr>
    </w:p>
    <w:p w14:paraId="3B54CB5F" w14:textId="77777777" w:rsidR="00840194" w:rsidRDefault="00840194" w:rsidP="00840194">
      <w:pPr>
        <w:spacing w:before="169" w:line="360" w:lineRule="auto"/>
        <w:ind w:right="811"/>
        <w:rPr>
          <w:rFonts w:ascii="Times New Roman" w:hAnsi="Times New Roman" w:cs="Times New Roman"/>
          <w:b/>
          <w:sz w:val="24"/>
        </w:rPr>
      </w:pPr>
    </w:p>
    <w:p w14:paraId="3689E030" w14:textId="77777777" w:rsidR="00BB60BF" w:rsidRPr="00BB60BF" w:rsidRDefault="00BB60BF" w:rsidP="00840194">
      <w:pPr>
        <w:widowControl w:val="0"/>
        <w:autoSpaceDE w:val="0"/>
        <w:autoSpaceDN w:val="0"/>
        <w:spacing w:after="0" w:line="480" w:lineRule="auto"/>
        <w:jc w:val="center"/>
        <w:rPr>
          <w:rFonts w:ascii="Times New Roman" w:eastAsia="Times New Roman" w:hAnsi="Times New Roman" w:cs="Times New Roman"/>
          <w:b/>
          <w:bCs/>
          <w:sz w:val="24"/>
          <w:szCs w:val="24"/>
          <w:lang w:val="es-ES"/>
        </w:rPr>
      </w:pPr>
      <w:r w:rsidRPr="00BB60BF">
        <w:rPr>
          <w:rFonts w:ascii="Times New Roman" w:eastAsia="Times New Roman" w:hAnsi="Times New Roman" w:cs="Times New Roman"/>
          <w:b/>
          <w:bCs/>
          <w:sz w:val="24"/>
          <w:szCs w:val="24"/>
          <w:lang w:val="es-ES"/>
        </w:rPr>
        <w:lastRenderedPageBreak/>
        <w:t>INDICE</w:t>
      </w:r>
    </w:p>
    <w:p w14:paraId="626A5060" w14:textId="77777777" w:rsidR="00BB60BF" w:rsidRPr="00BB60BF" w:rsidRDefault="00BB60BF" w:rsidP="00BB60BF">
      <w:pPr>
        <w:widowControl w:val="0"/>
        <w:autoSpaceDE w:val="0"/>
        <w:autoSpaceDN w:val="0"/>
        <w:spacing w:after="0" w:line="240" w:lineRule="auto"/>
        <w:rPr>
          <w:rFonts w:ascii="Times New Roman" w:eastAsia="Times New Roman" w:hAnsi="Times New Roman" w:cs="Times New Roman"/>
          <w:sz w:val="24"/>
          <w:szCs w:val="24"/>
          <w:lang w:val="es-ES"/>
        </w:rPr>
      </w:pPr>
      <w:r w:rsidRPr="00BB60BF">
        <w:rPr>
          <w:rFonts w:ascii="Times New Roman" w:eastAsia="Times New Roman" w:hAnsi="Times New Roman" w:cs="Times New Roman"/>
          <w:sz w:val="24"/>
          <w:szCs w:val="24"/>
          <w:lang w:val="es-ES"/>
        </w:rPr>
        <w:t xml:space="preserve">             Resumen</w:t>
      </w:r>
    </w:p>
    <w:p w14:paraId="239A62E5" w14:textId="77777777" w:rsidR="00BB60BF" w:rsidRPr="00BB60BF" w:rsidRDefault="00BB60BF" w:rsidP="00BB60BF">
      <w:pPr>
        <w:widowControl w:val="0"/>
        <w:autoSpaceDE w:val="0"/>
        <w:autoSpaceDN w:val="0"/>
        <w:spacing w:after="0" w:line="240" w:lineRule="auto"/>
        <w:rPr>
          <w:rFonts w:ascii="Times New Roman" w:eastAsia="Times New Roman" w:hAnsi="Times New Roman" w:cs="Times New Roman"/>
          <w:sz w:val="24"/>
          <w:szCs w:val="24"/>
          <w:lang w:val="es-ES"/>
        </w:rPr>
      </w:pPr>
      <w:r w:rsidRPr="00BB60BF">
        <w:rPr>
          <w:rFonts w:ascii="Times New Roman" w:eastAsia="Times New Roman" w:hAnsi="Times New Roman" w:cs="Times New Roman"/>
          <w:sz w:val="24"/>
          <w:szCs w:val="24"/>
          <w:lang w:val="es-ES"/>
        </w:rPr>
        <w:t xml:space="preserve"> </w:t>
      </w:r>
    </w:p>
    <w:p w14:paraId="74D0B3DE" w14:textId="77777777" w:rsidR="00BB60BF" w:rsidRPr="00BB60BF" w:rsidRDefault="00BB60BF" w:rsidP="00BB60BF">
      <w:pPr>
        <w:widowControl w:val="0"/>
        <w:autoSpaceDE w:val="0"/>
        <w:autoSpaceDN w:val="0"/>
        <w:spacing w:after="0" w:line="240" w:lineRule="auto"/>
        <w:rPr>
          <w:rFonts w:ascii="Times New Roman" w:eastAsia="Times New Roman" w:hAnsi="Times New Roman" w:cs="Times New Roman"/>
          <w:b/>
          <w:sz w:val="26"/>
          <w:szCs w:val="24"/>
          <w:lang w:val="es-ES"/>
        </w:rPr>
      </w:pPr>
      <w:r w:rsidRPr="00BB60BF">
        <w:rPr>
          <w:rFonts w:ascii="Times New Roman" w:eastAsia="Times New Roman" w:hAnsi="Times New Roman" w:cs="Times New Roman"/>
          <w:sz w:val="24"/>
          <w:szCs w:val="24"/>
          <w:lang w:val="es-ES"/>
        </w:rPr>
        <w:t xml:space="preserve">             Abstract</w:t>
      </w:r>
    </w:p>
    <w:p w14:paraId="05915333" w14:textId="77777777" w:rsidR="00BB60BF" w:rsidRPr="00BB60BF" w:rsidRDefault="00BB60BF" w:rsidP="00BB60BF">
      <w:pPr>
        <w:widowControl w:val="0"/>
        <w:autoSpaceDE w:val="0"/>
        <w:autoSpaceDN w:val="0"/>
        <w:spacing w:before="9" w:after="0" w:line="240" w:lineRule="auto"/>
        <w:rPr>
          <w:rFonts w:ascii="Times New Roman" w:eastAsia="Times New Roman" w:hAnsi="Times New Roman" w:cs="Times New Roman"/>
          <w:b/>
          <w:sz w:val="20"/>
          <w:szCs w:val="24"/>
          <w:lang w:val="es-ES"/>
        </w:rPr>
      </w:pPr>
      <w:r w:rsidRPr="00BB60BF">
        <w:rPr>
          <w:rFonts w:ascii="Times New Roman" w:eastAsia="Times New Roman" w:hAnsi="Times New Roman" w:cs="Times New Roman"/>
          <w:b/>
          <w:sz w:val="20"/>
          <w:szCs w:val="24"/>
          <w:lang w:val="es-ES"/>
        </w:rPr>
        <w:t xml:space="preserve"> </w:t>
      </w:r>
    </w:p>
    <w:p w14:paraId="33316F45" w14:textId="73CADD5A" w:rsidR="00BB60BF" w:rsidRPr="00BB60BF" w:rsidRDefault="00BB60BF">
      <w:pPr>
        <w:widowControl w:val="0"/>
        <w:numPr>
          <w:ilvl w:val="0"/>
          <w:numId w:val="18"/>
        </w:numPr>
        <w:tabs>
          <w:tab w:val="left" w:pos="993"/>
          <w:tab w:val="left" w:pos="7761"/>
        </w:tabs>
        <w:autoSpaceDE w:val="0"/>
        <w:autoSpaceDN w:val="0"/>
        <w:spacing w:after="0" w:line="480" w:lineRule="auto"/>
        <w:ind w:left="0" w:firstLine="720"/>
        <w:rPr>
          <w:rFonts w:ascii="Times New Roman" w:eastAsia="Times New Roman" w:hAnsi="Times New Roman" w:cs="Times New Roman"/>
          <w:b/>
          <w:sz w:val="24"/>
          <w:lang w:val="es-ES"/>
        </w:rPr>
      </w:pPr>
      <w:r w:rsidRPr="00BB60BF">
        <w:rPr>
          <w:rFonts w:ascii="Times New Roman" w:eastAsia="Times New Roman" w:hAnsi="Times New Roman" w:cs="Times New Roman"/>
          <w:bCs/>
          <w:sz w:val="24"/>
          <w:lang w:val="es-ES"/>
        </w:rPr>
        <w:t xml:space="preserve">         Introducción</w:t>
      </w:r>
      <w:r w:rsidRPr="00BB60BF">
        <w:rPr>
          <w:rFonts w:ascii="Times New Roman" w:eastAsia="Times New Roman" w:hAnsi="Times New Roman" w:cs="Times New Roman"/>
          <w:b/>
          <w:sz w:val="24"/>
          <w:lang w:val="es-ES"/>
        </w:rPr>
        <w:tab/>
      </w:r>
      <w:r w:rsidRPr="00BB60BF">
        <w:rPr>
          <w:rFonts w:ascii="Times New Roman" w:eastAsia="Times New Roman" w:hAnsi="Times New Roman" w:cs="Times New Roman"/>
          <w:bCs/>
          <w:sz w:val="24"/>
          <w:lang w:val="es-ES"/>
        </w:rPr>
        <w:t xml:space="preserve">      1</w:t>
      </w:r>
    </w:p>
    <w:p w14:paraId="0A867632" w14:textId="7A719E17" w:rsidR="00BB60BF" w:rsidRPr="00BB60BF" w:rsidRDefault="00BB60BF">
      <w:pPr>
        <w:widowControl w:val="0"/>
        <w:numPr>
          <w:ilvl w:val="1"/>
          <w:numId w:val="17"/>
        </w:numPr>
        <w:tabs>
          <w:tab w:val="left" w:pos="2046"/>
          <w:tab w:val="left" w:pos="7761"/>
        </w:tabs>
        <w:autoSpaceDE w:val="0"/>
        <w:autoSpaceDN w:val="0"/>
        <w:spacing w:after="0" w:line="360" w:lineRule="auto"/>
        <w:rPr>
          <w:rFonts w:ascii="Times New Roman" w:eastAsia="Times New Roman" w:hAnsi="Times New Roman" w:cs="Times New Roman"/>
          <w:sz w:val="24"/>
          <w:lang w:val="es-ES"/>
        </w:rPr>
      </w:pPr>
      <w:r w:rsidRPr="00BB60BF">
        <w:rPr>
          <w:rFonts w:ascii="Times New Roman" w:eastAsia="Times New Roman" w:hAnsi="Times New Roman" w:cs="Times New Roman"/>
          <w:sz w:val="24"/>
          <w:lang w:val="es-ES"/>
        </w:rPr>
        <w:t>Descripción</w:t>
      </w:r>
      <w:r w:rsidRPr="00BB60BF">
        <w:rPr>
          <w:rFonts w:ascii="Times New Roman" w:eastAsia="Times New Roman" w:hAnsi="Times New Roman" w:cs="Times New Roman"/>
          <w:spacing w:val="-4"/>
          <w:sz w:val="24"/>
          <w:lang w:val="es-ES"/>
        </w:rPr>
        <w:t xml:space="preserve"> </w:t>
      </w:r>
      <w:r w:rsidRPr="00BB60BF">
        <w:rPr>
          <w:rFonts w:ascii="Times New Roman" w:eastAsia="Times New Roman" w:hAnsi="Times New Roman" w:cs="Times New Roman"/>
          <w:sz w:val="24"/>
          <w:lang w:val="es-ES"/>
        </w:rPr>
        <w:t>y</w:t>
      </w:r>
      <w:r w:rsidRPr="00BB60BF">
        <w:rPr>
          <w:rFonts w:ascii="Times New Roman" w:eastAsia="Times New Roman" w:hAnsi="Times New Roman" w:cs="Times New Roman"/>
          <w:spacing w:val="-4"/>
          <w:sz w:val="24"/>
          <w:lang w:val="es-ES"/>
        </w:rPr>
        <w:t xml:space="preserve"> </w:t>
      </w:r>
      <w:r w:rsidRPr="00BB60BF">
        <w:rPr>
          <w:rFonts w:ascii="Times New Roman" w:eastAsia="Times New Roman" w:hAnsi="Times New Roman" w:cs="Times New Roman"/>
          <w:sz w:val="24"/>
          <w:lang w:val="es-ES"/>
        </w:rPr>
        <w:t>formulación</w:t>
      </w:r>
      <w:r w:rsidRPr="00BB60BF">
        <w:rPr>
          <w:rFonts w:ascii="Times New Roman" w:eastAsia="Times New Roman" w:hAnsi="Times New Roman" w:cs="Times New Roman"/>
          <w:spacing w:val="-5"/>
          <w:sz w:val="24"/>
          <w:lang w:val="es-ES"/>
        </w:rPr>
        <w:t xml:space="preserve"> </w:t>
      </w:r>
      <w:r w:rsidRPr="00BB60BF">
        <w:rPr>
          <w:rFonts w:ascii="Times New Roman" w:eastAsia="Times New Roman" w:hAnsi="Times New Roman" w:cs="Times New Roman"/>
          <w:sz w:val="24"/>
          <w:lang w:val="es-ES"/>
        </w:rPr>
        <w:t>del</w:t>
      </w:r>
      <w:r w:rsidRPr="00BB60BF">
        <w:rPr>
          <w:rFonts w:ascii="Times New Roman" w:eastAsia="Times New Roman" w:hAnsi="Times New Roman" w:cs="Times New Roman"/>
          <w:spacing w:val="-2"/>
          <w:sz w:val="24"/>
          <w:lang w:val="es-ES"/>
        </w:rPr>
        <w:t xml:space="preserve"> </w:t>
      </w:r>
      <w:r w:rsidRPr="00BB60BF">
        <w:rPr>
          <w:rFonts w:ascii="Times New Roman" w:eastAsia="Times New Roman" w:hAnsi="Times New Roman" w:cs="Times New Roman"/>
          <w:sz w:val="24"/>
          <w:lang w:val="es-ES"/>
        </w:rPr>
        <w:t>problema</w:t>
      </w:r>
      <w:r w:rsidRPr="00BB60BF">
        <w:rPr>
          <w:rFonts w:ascii="Times New Roman" w:eastAsia="Times New Roman" w:hAnsi="Times New Roman" w:cs="Times New Roman"/>
          <w:sz w:val="24"/>
          <w:lang w:val="es-ES"/>
        </w:rPr>
        <w:tab/>
        <w:t xml:space="preserve">      1</w:t>
      </w:r>
    </w:p>
    <w:p w14:paraId="6371249E" w14:textId="1C54C0B5" w:rsidR="00BB60BF" w:rsidRPr="00BB60BF" w:rsidRDefault="00BB60BF">
      <w:pPr>
        <w:widowControl w:val="0"/>
        <w:numPr>
          <w:ilvl w:val="1"/>
          <w:numId w:val="17"/>
        </w:numPr>
        <w:tabs>
          <w:tab w:val="left" w:pos="2046"/>
          <w:tab w:val="left" w:pos="7761"/>
        </w:tabs>
        <w:autoSpaceDE w:val="0"/>
        <w:autoSpaceDN w:val="0"/>
        <w:spacing w:before="41" w:after="0" w:line="360" w:lineRule="auto"/>
        <w:rPr>
          <w:rFonts w:ascii="Times New Roman" w:eastAsia="Times New Roman" w:hAnsi="Times New Roman" w:cs="Times New Roman"/>
          <w:sz w:val="24"/>
          <w:lang w:val="es-ES"/>
        </w:rPr>
      </w:pPr>
      <w:r w:rsidRPr="00BB60BF">
        <w:rPr>
          <w:rFonts w:ascii="Times New Roman" w:eastAsia="Times New Roman" w:hAnsi="Times New Roman" w:cs="Times New Roman"/>
          <w:sz w:val="24"/>
          <w:lang w:val="es-ES"/>
        </w:rPr>
        <w:t>Antecedentes</w:t>
      </w:r>
      <w:r w:rsidRPr="00BB60BF">
        <w:rPr>
          <w:rFonts w:ascii="Times New Roman" w:eastAsia="Times New Roman" w:hAnsi="Times New Roman" w:cs="Times New Roman"/>
          <w:sz w:val="24"/>
          <w:lang w:val="es-ES"/>
        </w:rPr>
        <w:tab/>
        <w:t xml:space="preserve">      3</w:t>
      </w:r>
    </w:p>
    <w:p w14:paraId="0696B40B" w14:textId="65F63171" w:rsidR="00BB60BF" w:rsidRPr="00BB60BF" w:rsidRDefault="00BB60BF">
      <w:pPr>
        <w:widowControl w:val="0"/>
        <w:numPr>
          <w:ilvl w:val="1"/>
          <w:numId w:val="17"/>
        </w:numPr>
        <w:tabs>
          <w:tab w:val="left" w:pos="2046"/>
          <w:tab w:val="left" w:pos="7761"/>
        </w:tabs>
        <w:autoSpaceDE w:val="0"/>
        <w:autoSpaceDN w:val="0"/>
        <w:spacing w:before="36" w:after="0" w:line="360" w:lineRule="auto"/>
        <w:rPr>
          <w:rFonts w:ascii="Times New Roman" w:eastAsia="Times New Roman" w:hAnsi="Times New Roman" w:cs="Times New Roman"/>
          <w:sz w:val="24"/>
          <w:lang w:val="es-ES"/>
        </w:rPr>
      </w:pPr>
      <w:r w:rsidRPr="00BB60BF">
        <w:rPr>
          <w:rFonts w:ascii="Times New Roman" w:eastAsia="Times New Roman" w:hAnsi="Times New Roman" w:cs="Times New Roman"/>
          <w:sz w:val="24"/>
          <w:lang w:val="es-ES"/>
        </w:rPr>
        <w:t xml:space="preserve">Objetivos                                                                                      </w:t>
      </w:r>
      <w:r w:rsidR="00840194">
        <w:rPr>
          <w:rFonts w:ascii="Times New Roman" w:eastAsia="Times New Roman" w:hAnsi="Times New Roman" w:cs="Times New Roman"/>
          <w:sz w:val="24"/>
          <w:lang w:val="es-ES"/>
        </w:rPr>
        <w:t>8</w:t>
      </w:r>
    </w:p>
    <w:p w14:paraId="5E85BA06" w14:textId="2741C384" w:rsidR="00BB60BF" w:rsidRPr="00BB60BF" w:rsidRDefault="00BB60BF" w:rsidP="00BB60BF">
      <w:pPr>
        <w:widowControl w:val="0"/>
        <w:tabs>
          <w:tab w:val="left" w:pos="2046"/>
          <w:tab w:val="left" w:pos="7761"/>
        </w:tabs>
        <w:autoSpaceDE w:val="0"/>
        <w:autoSpaceDN w:val="0"/>
        <w:spacing w:before="36" w:after="0" w:line="360" w:lineRule="auto"/>
        <w:ind w:left="2046"/>
        <w:rPr>
          <w:rFonts w:ascii="Times New Roman" w:eastAsia="Times New Roman" w:hAnsi="Times New Roman" w:cs="Times New Roman"/>
          <w:sz w:val="24"/>
          <w:lang w:val="es-ES"/>
        </w:rPr>
      </w:pPr>
      <w:r w:rsidRPr="00BB60BF">
        <w:rPr>
          <w:rFonts w:ascii="Times New Roman" w:eastAsia="Times New Roman" w:hAnsi="Times New Roman" w:cs="Times New Roman"/>
          <w:sz w:val="24"/>
          <w:lang w:val="es-ES"/>
        </w:rPr>
        <w:t xml:space="preserve">   Objetivo General                                                                       </w:t>
      </w:r>
      <w:r w:rsidR="00840194">
        <w:rPr>
          <w:rFonts w:ascii="Times New Roman" w:eastAsia="Times New Roman" w:hAnsi="Times New Roman" w:cs="Times New Roman"/>
          <w:sz w:val="24"/>
          <w:lang w:val="es-ES"/>
        </w:rPr>
        <w:t>8</w:t>
      </w:r>
    </w:p>
    <w:p w14:paraId="4B3E6294" w14:textId="63C2B3A4" w:rsidR="00BB60BF" w:rsidRPr="00BB60BF" w:rsidRDefault="00BB60BF" w:rsidP="00BB60BF">
      <w:pPr>
        <w:widowControl w:val="0"/>
        <w:tabs>
          <w:tab w:val="left" w:pos="2046"/>
          <w:tab w:val="left" w:pos="7761"/>
        </w:tabs>
        <w:autoSpaceDE w:val="0"/>
        <w:autoSpaceDN w:val="0"/>
        <w:spacing w:before="36" w:after="0" w:line="360" w:lineRule="auto"/>
        <w:ind w:left="2046"/>
        <w:rPr>
          <w:rFonts w:ascii="Times New Roman" w:eastAsia="Times New Roman" w:hAnsi="Times New Roman" w:cs="Times New Roman"/>
          <w:sz w:val="24"/>
          <w:lang w:val="es-ES"/>
        </w:rPr>
      </w:pPr>
      <w:r w:rsidRPr="00BB60BF">
        <w:rPr>
          <w:rFonts w:ascii="Times New Roman" w:eastAsia="Times New Roman" w:hAnsi="Times New Roman" w:cs="Times New Roman"/>
          <w:sz w:val="24"/>
          <w:lang w:val="es-ES"/>
        </w:rPr>
        <w:t xml:space="preserve">   Objetivos Específicos                                                                </w:t>
      </w:r>
      <w:r w:rsidR="00840194">
        <w:rPr>
          <w:rFonts w:ascii="Times New Roman" w:eastAsia="Times New Roman" w:hAnsi="Times New Roman" w:cs="Times New Roman"/>
          <w:sz w:val="24"/>
          <w:lang w:val="es-ES"/>
        </w:rPr>
        <w:t>8</w:t>
      </w:r>
      <w:r w:rsidRPr="00BB60BF">
        <w:rPr>
          <w:rFonts w:ascii="Times New Roman" w:eastAsia="Times New Roman" w:hAnsi="Times New Roman" w:cs="Times New Roman"/>
          <w:sz w:val="24"/>
          <w:lang w:val="es-ES"/>
        </w:rPr>
        <w:tab/>
        <w:t xml:space="preserve">       </w:t>
      </w:r>
    </w:p>
    <w:p w14:paraId="33589EE9" w14:textId="71488119" w:rsidR="00BB60BF" w:rsidRPr="00BB60BF" w:rsidRDefault="00BB60BF">
      <w:pPr>
        <w:widowControl w:val="0"/>
        <w:numPr>
          <w:ilvl w:val="1"/>
          <w:numId w:val="17"/>
        </w:numPr>
        <w:tabs>
          <w:tab w:val="left" w:pos="2046"/>
          <w:tab w:val="left" w:pos="7761"/>
        </w:tabs>
        <w:autoSpaceDE w:val="0"/>
        <w:autoSpaceDN w:val="0"/>
        <w:spacing w:before="38" w:after="0" w:line="360" w:lineRule="auto"/>
        <w:rPr>
          <w:rFonts w:ascii="Times New Roman" w:eastAsia="Times New Roman" w:hAnsi="Times New Roman" w:cs="Times New Roman"/>
          <w:sz w:val="24"/>
          <w:lang w:val="es-ES"/>
        </w:rPr>
      </w:pPr>
      <w:r w:rsidRPr="00BB60BF">
        <w:rPr>
          <w:rFonts w:ascii="Times New Roman" w:eastAsia="Times New Roman" w:hAnsi="Times New Roman" w:cs="Times New Roman"/>
          <w:sz w:val="24"/>
          <w:lang w:val="es-ES"/>
        </w:rPr>
        <w:t>Justificación</w:t>
      </w:r>
      <w:r w:rsidRPr="00BB60BF">
        <w:rPr>
          <w:rFonts w:ascii="Times New Roman" w:eastAsia="Times New Roman" w:hAnsi="Times New Roman" w:cs="Times New Roman"/>
          <w:sz w:val="24"/>
          <w:lang w:val="es-ES"/>
        </w:rPr>
        <w:tab/>
        <w:t xml:space="preserve">      </w:t>
      </w:r>
      <w:r w:rsidR="00310152">
        <w:rPr>
          <w:rFonts w:ascii="Times New Roman" w:eastAsia="Times New Roman" w:hAnsi="Times New Roman" w:cs="Times New Roman"/>
          <w:sz w:val="24"/>
          <w:lang w:val="es-ES"/>
        </w:rPr>
        <w:t xml:space="preserve"> </w:t>
      </w:r>
      <w:r w:rsidRPr="00BB60BF">
        <w:rPr>
          <w:rFonts w:ascii="Times New Roman" w:eastAsia="Times New Roman" w:hAnsi="Times New Roman" w:cs="Times New Roman"/>
          <w:sz w:val="24"/>
          <w:lang w:val="es-ES"/>
        </w:rPr>
        <w:t>8</w:t>
      </w:r>
    </w:p>
    <w:p w14:paraId="69D50DA2" w14:textId="77777777" w:rsidR="00BB60BF" w:rsidRPr="00BB60BF" w:rsidRDefault="00BB60BF">
      <w:pPr>
        <w:widowControl w:val="0"/>
        <w:numPr>
          <w:ilvl w:val="1"/>
          <w:numId w:val="17"/>
        </w:numPr>
        <w:tabs>
          <w:tab w:val="left" w:pos="2046"/>
          <w:tab w:val="left" w:pos="7761"/>
        </w:tabs>
        <w:autoSpaceDE w:val="0"/>
        <w:autoSpaceDN w:val="0"/>
        <w:spacing w:before="36" w:after="0" w:line="360" w:lineRule="auto"/>
        <w:rPr>
          <w:rFonts w:ascii="Times New Roman" w:eastAsia="Times New Roman" w:hAnsi="Times New Roman" w:cs="Times New Roman"/>
          <w:sz w:val="24"/>
          <w:lang w:val="es-ES"/>
        </w:rPr>
      </w:pPr>
      <w:r w:rsidRPr="00BB60BF">
        <w:rPr>
          <w:rFonts w:ascii="Times New Roman" w:eastAsia="Times New Roman" w:hAnsi="Times New Roman" w:cs="Times New Roman"/>
          <w:sz w:val="24"/>
          <w:lang w:val="es-ES"/>
        </w:rPr>
        <w:t>Hipótesis</w:t>
      </w:r>
      <w:r w:rsidRPr="00BB60BF">
        <w:rPr>
          <w:rFonts w:ascii="Times New Roman" w:eastAsia="Times New Roman" w:hAnsi="Times New Roman" w:cs="Times New Roman"/>
          <w:sz w:val="24"/>
          <w:lang w:val="es-ES"/>
        </w:rPr>
        <w:tab/>
        <w:t xml:space="preserve">       9</w:t>
      </w:r>
    </w:p>
    <w:p w14:paraId="2D78FA83" w14:textId="77777777" w:rsidR="00BB60BF" w:rsidRPr="00BB60BF" w:rsidRDefault="00BB60BF">
      <w:pPr>
        <w:widowControl w:val="0"/>
        <w:numPr>
          <w:ilvl w:val="0"/>
          <w:numId w:val="18"/>
        </w:numPr>
        <w:tabs>
          <w:tab w:val="left" w:pos="1640"/>
          <w:tab w:val="left" w:pos="1641"/>
          <w:tab w:val="left" w:pos="7761"/>
        </w:tabs>
        <w:autoSpaceDE w:val="0"/>
        <w:autoSpaceDN w:val="0"/>
        <w:spacing w:after="0" w:line="480" w:lineRule="auto"/>
        <w:ind w:left="0" w:firstLine="720"/>
        <w:jc w:val="both"/>
        <w:outlineLvl w:val="2"/>
        <w:rPr>
          <w:rFonts w:ascii="Times New Roman" w:eastAsia="Times New Roman" w:hAnsi="Times New Roman" w:cs="Times New Roman"/>
          <w:b/>
          <w:bCs/>
          <w:sz w:val="24"/>
          <w:szCs w:val="24"/>
          <w:lang w:val="es-ES"/>
        </w:rPr>
      </w:pPr>
      <w:r w:rsidRPr="00BB60BF">
        <w:rPr>
          <w:rFonts w:ascii="Times New Roman" w:eastAsia="Times New Roman" w:hAnsi="Times New Roman" w:cs="Times New Roman"/>
          <w:sz w:val="24"/>
          <w:szCs w:val="24"/>
          <w:lang w:val="es-ES"/>
        </w:rPr>
        <w:t>Marco</w:t>
      </w:r>
      <w:r w:rsidRPr="00BB60BF">
        <w:rPr>
          <w:rFonts w:ascii="Times New Roman" w:eastAsia="Times New Roman" w:hAnsi="Times New Roman" w:cs="Times New Roman"/>
          <w:spacing w:val="-2"/>
          <w:sz w:val="24"/>
          <w:szCs w:val="24"/>
          <w:lang w:val="es-ES"/>
        </w:rPr>
        <w:t xml:space="preserve"> </w:t>
      </w:r>
      <w:r w:rsidRPr="00BB60BF">
        <w:rPr>
          <w:rFonts w:ascii="Times New Roman" w:eastAsia="Times New Roman" w:hAnsi="Times New Roman" w:cs="Times New Roman"/>
          <w:sz w:val="24"/>
          <w:szCs w:val="24"/>
          <w:lang w:val="es-ES"/>
        </w:rPr>
        <w:t>Teórico</w:t>
      </w:r>
      <w:r w:rsidRPr="00BB60BF">
        <w:rPr>
          <w:rFonts w:ascii="Times New Roman" w:eastAsia="Times New Roman" w:hAnsi="Times New Roman" w:cs="Times New Roman"/>
          <w:b/>
          <w:bCs/>
          <w:sz w:val="24"/>
          <w:szCs w:val="24"/>
          <w:lang w:val="es-ES"/>
        </w:rPr>
        <w:tab/>
        <w:t xml:space="preserve">      </w:t>
      </w:r>
      <w:r w:rsidRPr="00BB60BF">
        <w:rPr>
          <w:rFonts w:ascii="Times New Roman" w:eastAsia="Times New Roman" w:hAnsi="Times New Roman" w:cs="Times New Roman"/>
          <w:sz w:val="24"/>
          <w:szCs w:val="24"/>
          <w:lang w:val="es-ES"/>
        </w:rPr>
        <w:t>10</w:t>
      </w:r>
    </w:p>
    <w:p w14:paraId="152F3455" w14:textId="77777777" w:rsidR="00BB60BF" w:rsidRPr="00BB60BF" w:rsidRDefault="00BB60BF" w:rsidP="00BB60BF">
      <w:pPr>
        <w:widowControl w:val="0"/>
        <w:autoSpaceDE w:val="0"/>
        <w:autoSpaceDN w:val="0"/>
        <w:spacing w:after="0" w:line="240" w:lineRule="auto"/>
        <w:ind w:left="1640"/>
        <w:rPr>
          <w:rFonts w:ascii="Times New Roman" w:eastAsia="Times New Roman" w:hAnsi="Times New Roman" w:cs="Times New Roman"/>
          <w:sz w:val="24"/>
          <w:szCs w:val="24"/>
          <w:lang w:val="es-ES"/>
        </w:rPr>
      </w:pPr>
      <w:r w:rsidRPr="00BB60BF">
        <w:rPr>
          <w:rFonts w:ascii="Times New Roman" w:eastAsia="Times New Roman" w:hAnsi="Times New Roman" w:cs="Times New Roman"/>
          <w:sz w:val="24"/>
          <w:szCs w:val="24"/>
          <w:lang w:val="es-ES"/>
        </w:rPr>
        <w:t>2.1</w:t>
      </w:r>
      <w:r w:rsidRPr="00BB60BF">
        <w:rPr>
          <w:rFonts w:ascii="Times New Roman" w:eastAsia="Times New Roman" w:hAnsi="Times New Roman" w:cs="Times New Roman"/>
          <w:spacing w:val="26"/>
          <w:sz w:val="24"/>
          <w:szCs w:val="24"/>
          <w:lang w:val="es-ES"/>
        </w:rPr>
        <w:t xml:space="preserve"> </w:t>
      </w:r>
      <w:r w:rsidRPr="00BB60BF">
        <w:rPr>
          <w:rFonts w:ascii="Times New Roman" w:eastAsia="Times New Roman" w:hAnsi="Times New Roman" w:cs="Times New Roman"/>
          <w:sz w:val="24"/>
          <w:szCs w:val="24"/>
          <w:lang w:val="es-ES"/>
        </w:rPr>
        <w:t>Bases</w:t>
      </w:r>
      <w:r w:rsidRPr="00BB60BF">
        <w:rPr>
          <w:rFonts w:ascii="Times New Roman" w:eastAsia="Times New Roman" w:hAnsi="Times New Roman" w:cs="Times New Roman"/>
          <w:spacing w:val="-3"/>
          <w:sz w:val="24"/>
          <w:szCs w:val="24"/>
          <w:lang w:val="es-ES"/>
        </w:rPr>
        <w:t xml:space="preserve"> </w:t>
      </w:r>
      <w:r w:rsidRPr="00BB60BF">
        <w:rPr>
          <w:rFonts w:ascii="Times New Roman" w:eastAsia="Times New Roman" w:hAnsi="Times New Roman" w:cs="Times New Roman"/>
          <w:sz w:val="24"/>
          <w:szCs w:val="24"/>
          <w:lang w:val="es-ES"/>
        </w:rPr>
        <w:t xml:space="preserve">teóricas sobre el tema de investigación                             10                                                       </w:t>
      </w:r>
    </w:p>
    <w:p w14:paraId="4EF751F5" w14:textId="77777777" w:rsidR="00BB60BF" w:rsidRPr="00BB60BF" w:rsidRDefault="00BB60BF" w:rsidP="00BB60BF">
      <w:pPr>
        <w:widowControl w:val="0"/>
        <w:autoSpaceDE w:val="0"/>
        <w:autoSpaceDN w:val="0"/>
        <w:spacing w:after="0" w:line="240" w:lineRule="auto"/>
        <w:ind w:left="1640"/>
        <w:rPr>
          <w:rFonts w:ascii="Times New Roman" w:eastAsia="Times New Roman" w:hAnsi="Times New Roman" w:cs="Times New Roman"/>
          <w:sz w:val="24"/>
          <w:szCs w:val="24"/>
          <w:lang w:val="es-ES"/>
        </w:rPr>
      </w:pPr>
    </w:p>
    <w:p w14:paraId="010FFCDF" w14:textId="779835D2" w:rsidR="00BB60BF" w:rsidRPr="00BB60BF" w:rsidRDefault="00BB60BF">
      <w:pPr>
        <w:widowControl w:val="0"/>
        <w:numPr>
          <w:ilvl w:val="0"/>
          <w:numId w:val="18"/>
        </w:numPr>
        <w:tabs>
          <w:tab w:val="left" w:pos="1269"/>
          <w:tab w:val="left" w:pos="7761"/>
        </w:tabs>
        <w:autoSpaceDE w:val="0"/>
        <w:autoSpaceDN w:val="0"/>
        <w:spacing w:after="0" w:line="480" w:lineRule="auto"/>
        <w:ind w:left="0" w:firstLine="709"/>
        <w:jc w:val="both"/>
        <w:outlineLvl w:val="2"/>
        <w:rPr>
          <w:rFonts w:ascii="Times New Roman" w:eastAsia="Times New Roman" w:hAnsi="Times New Roman" w:cs="Times New Roman"/>
          <w:b/>
          <w:bCs/>
          <w:sz w:val="24"/>
          <w:szCs w:val="24"/>
          <w:lang w:val="es-ES"/>
        </w:rPr>
      </w:pPr>
      <w:r w:rsidRPr="00BB60BF">
        <w:rPr>
          <w:rFonts w:ascii="Times New Roman" w:eastAsia="Times New Roman" w:hAnsi="Times New Roman" w:cs="Times New Roman"/>
          <w:sz w:val="24"/>
          <w:szCs w:val="24"/>
          <w:lang w:val="es-ES"/>
        </w:rPr>
        <w:t xml:space="preserve">       Método</w:t>
      </w:r>
      <w:r w:rsidRPr="00BB60BF">
        <w:rPr>
          <w:rFonts w:ascii="Times New Roman" w:eastAsia="Times New Roman" w:hAnsi="Times New Roman" w:cs="Times New Roman"/>
          <w:b/>
          <w:bCs/>
          <w:sz w:val="24"/>
          <w:szCs w:val="24"/>
          <w:lang w:val="es-ES"/>
        </w:rPr>
        <w:tab/>
        <w:t xml:space="preserve">   </w:t>
      </w:r>
      <w:r w:rsidRPr="00BB60BF">
        <w:rPr>
          <w:rFonts w:ascii="Times New Roman" w:eastAsia="Times New Roman" w:hAnsi="Times New Roman" w:cs="Times New Roman"/>
          <w:sz w:val="24"/>
          <w:szCs w:val="24"/>
          <w:lang w:val="es-ES"/>
        </w:rPr>
        <w:t xml:space="preserve">   1</w:t>
      </w:r>
      <w:r w:rsidR="00840194">
        <w:rPr>
          <w:rFonts w:ascii="Times New Roman" w:eastAsia="Times New Roman" w:hAnsi="Times New Roman" w:cs="Times New Roman"/>
          <w:sz w:val="24"/>
          <w:szCs w:val="24"/>
          <w:lang w:val="es-ES"/>
        </w:rPr>
        <w:t>7</w:t>
      </w:r>
    </w:p>
    <w:p w14:paraId="5D64BAD2" w14:textId="5D5A7242" w:rsidR="00BB60BF" w:rsidRPr="00BB60BF" w:rsidRDefault="00BB60BF">
      <w:pPr>
        <w:widowControl w:val="0"/>
        <w:numPr>
          <w:ilvl w:val="1"/>
          <w:numId w:val="16"/>
        </w:numPr>
        <w:tabs>
          <w:tab w:val="left" w:pos="1917"/>
        </w:tabs>
        <w:autoSpaceDE w:val="0"/>
        <w:autoSpaceDN w:val="0"/>
        <w:spacing w:before="233" w:after="0" w:line="240" w:lineRule="auto"/>
        <w:ind w:hanging="277"/>
        <w:rPr>
          <w:rFonts w:ascii="Times New Roman" w:eastAsia="Times New Roman" w:hAnsi="Times New Roman" w:cs="Times New Roman"/>
          <w:sz w:val="24"/>
          <w:lang w:val="es-ES"/>
        </w:rPr>
      </w:pPr>
      <w:r w:rsidRPr="00BB60BF">
        <w:rPr>
          <w:rFonts w:ascii="Times New Roman" w:eastAsia="Times New Roman" w:hAnsi="Times New Roman" w:cs="Times New Roman"/>
          <w:sz w:val="24"/>
          <w:lang w:val="es-ES"/>
        </w:rPr>
        <w:t>Tipo</w:t>
      </w:r>
      <w:r w:rsidRPr="00BB60BF">
        <w:rPr>
          <w:rFonts w:ascii="Times New Roman" w:eastAsia="Times New Roman" w:hAnsi="Times New Roman" w:cs="Times New Roman"/>
          <w:spacing w:val="-6"/>
          <w:sz w:val="24"/>
          <w:lang w:val="es-ES"/>
        </w:rPr>
        <w:t xml:space="preserve"> </w:t>
      </w:r>
      <w:r w:rsidRPr="00BB60BF">
        <w:rPr>
          <w:rFonts w:ascii="Times New Roman" w:eastAsia="Times New Roman" w:hAnsi="Times New Roman" w:cs="Times New Roman"/>
          <w:sz w:val="24"/>
          <w:lang w:val="es-ES"/>
        </w:rPr>
        <w:t>de</w:t>
      </w:r>
      <w:r w:rsidRPr="00BB60BF">
        <w:rPr>
          <w:rFonts w:ascii="Times New Roman" w:eastAsia="Times New Roman" w:hAnsi="Times New Roman" w:cs="Times New Roman"/>
          <w:spacing w:val="-2"/>
          <w:sz w:val="24"/>
          <w:lang w:val="es-ES"/>
        </w:rPr>
        <w:t xml:space="preserve"> </w:t>
      </w:r>
      <w:r w:rsidRPr="00BB60BF">
        <w:rPr>
          <w:rFonts w:ascii="Times New Roman" w:eastAsia="Times New Roman" w:hAnsi="Times New Roman" w:cs="Times New Roman"/>
          <w:sz w:val="24"/>
          <w:lang w:val="es-ES"/>
        </w:rPr>
        <w:t>investigación                                                                 1</w:t>
      </w:r>
      <w:r w:rsidR="00840194">
        <w:rPr>
          <w:rFonts w:ascii="Times New Roman" w:eastAsia="Times New Roman" w:hAnsi="Times New Roman" w:cs="Times New Roman"/>
          <w:sz w:val="24"/>
          <w:lang w:val="es-ES"/>
        </w:rPr>
        <w:t>7</w:t>
      </w:r>
    </w:p>
    <w:p w14:paraId="7C5FF2E3" w14:textId="77777777" w:rsidR="00BB60BF" w:rsidRPr="00BB60BF" w:rsidRDefault="00BB60BF" w:rsidP="00BB60BF">
      <w:pPr>
        <w:widowControl w:val="0"/>
        <w:autoSpaceDE w:val="0"/>
        <w:autoSpaceDN w:val="0"/>
        <w:spacing w:before="1" w:after="0" w:line="240" w:lineRule="auto"/>
        <w:rPr>
          <w:rFonts w:ascii="Times New Roman" w:eastAsia="Times New Roman" w:hAnsi="Times New Roman" w:cs="Times New Roman"/>
          <w:sz w:val="21"/>
          <w:szCs w:val="24"/>
          <w:lang w:val="es-ES"/>
        </w:rPr>
      </w:pPr>
    </w:p>
    <w:p w14:paraId="07F5E9A7" w14:textId="058D8523" w:rsidR="00BB60BF" w:rsidRPr="00BB60BF" w:rsidRDefault="00BB60BF">
      <w:pPr>
        <w:widowControl w:val="0"/>
        <w:numPr>
          <w:ilvl w:val="1"/>
          <w:numId w:val="16"/>
        </w:numPr>
        <w:tabs>
          <w:tab w:val="left" w:pos="1972"/>
        </w:tabs>
        <w:autoSpaceDE w:val="0"/>
        <w:autoSpaceDN w:val="0"/>
        <w:spacing w:after="0" w:line="240" w:lineRule="auto"/>
        <w:ind w:left="1971" w:hanging="332"/>
        <w:rPr>
          <w:rFonts w:ascii="Times New Roman" w:eastAsia="Times New Roman" w:hAnsi="Times New Roman" w:cs="Times New Roman"/>
          <w:sz w:val="24"/>
          <w:lang w:val="es-ES"/>
        </w:rPr>
      </w:pPr>
      <w:r w:rsidRPr="00BB60BF">
        <w:rPr>
          <w:rFonts w:ascii="Times New Roman" w:eastAsia="Times New Roman" w:hAnsi="Times New Roman" w:cs="Times New Roman"/>
          <w:sz w:val="24"/>
          <w:lang w:val="es-ES"/>
        </w:rPr>
        <w:t xml:space="preserve">    Ámbito</w:t>
      </w:r>
      <w:r w:rsidRPr="00BB60BF">
        <w:rPr>
          <w:rFonts w:ascii="Times New Roman" w:eastAsia="Times New Roman" w:hAnsi="Times New Roman" w:cs="Times New Roman"/>
          <w:spacing w:val="-4"/>
          <w:sz w:val="24"/>
          <w:lang w:val="es-ES"/>
        </w:rPr>
        <w:t xml:space="preserve"> </w:t>
      </w:r>
      <w:r w:rsidRPr="00BB60BF">
        <w:rPr>
          <w:rFonts w:ascii="Times New Roman" w:eastAsia="Times New Roman" w:hAnsi="Times New Roman" w:cs="Times New Roman"/>
          <w:sz w:val="24"/>
          <w:lang w:val="es-ES"/>
        </w:rPr>
        <w:t>temporal y</w:t>
      </w:r>
      <w:r w:rsidRPr="00BB60BF">
        <w:rPr>
          <w:rFonts w:ascii="Times New Roman" w:eastAsia="Times New Roman" w:hAnsi="Times New Roman" w:cs="Times New Roman"/>
          <w:spacing w:val="-6"/>
          <w:sz w:val="24"/>
          <w:lang w:val="es-ES"/>
        </w:rPr>
        <w:t xml:space="preserve"> </w:t>
      </w:r>
      <w:r w:rsidRPr="00BB60BF">
        <w:rPr>
          <w:rFonts w:ascii="Times New Roman" w:eastAsia="Times New Roman" w:hAnsi="Times New Roman" w:cs="Times New Roman"/>
          <w:sz w:val="24"/>
          <w:lang w:val="es-ES"/>
        </w:rPr>
        <w:t>espacial                                                      1</w:t>
      </w:r>
      <w:r w:rsidR="00840194">
        <w:rPr>
          <w:rFonts w:ascii="Times New Roman" w:eastAsia="Times New Roman" w:hAnsi="Times New Roman" w:cs="Times New Roman"/>
          <w:sz w:val="24"/>
          <w:lang w:val="es-ES"/>
        </w:rPr>
        <w:t>7</w:t>
      </w:r>
    </w:p>
    <w:p w14:paraId="00115076" w14:textId="77777777" w:rsidR="00BB60BF" w:rsidRPr="00BB60BF" w:rsidRDefault="00BB60BF" w:rsidP="00BB60BF">
      <w:pPr>
        <w:widowControl w:val="0"/>
        <w:autoSpaceDE w:val="0"/>
        <w:autoSpaceDN w:val="0"/>
        <w:spacing w:before="8" w:after="0" w:line="240" w:lineRule="auto"/>
        <w:rPr>
          <w:rFonts w:ascii="Times New Roman" w:eastAsia="Times New Roman" w:hAnsi="Times New Roman" w:cs="Times New Roman"/>
          <w:sz w:val="20"/>
          <w:szCs w:val="24"/>
          <w:lang w:val="es-ES"/>
        </w:rPr>
      </w:pPr>
    </w:p>
    <w:p w14:paraId="33487976" w14:textId="2139364E" w:rsidR="00BB60BF" w:rsidRPr="00BB60BF" w:rsidRDefault="00BB60BF">
      <w:pPr>
        <w:widowControl w:val="0"/>
        <w:numPr>
          <w:ilvl w:val="1"/>
          <w:numId w:val="16"/>
        </w:numPr>
        <w:tabs>
          <w:tab w:val="left" w:pos="1972"/>
        </w:tabs>
        <w:autoSpaceDE w:val="0"/>
        <w:autoSpaceDN w:val="0"/>
        <w:spacing w:after="0" w:line="240" w:lineRule="auto"/>
        <w:ind w:left="1971" w:hanging="332"/>
        <w:rPr>
          <w:rFonts w:ascii="Times New Roman" w:eastAsia="Times New Roman" w:hAnsi="Times New Roman" w:cs="Times New Roman"/>
          <w:sz w:val="24"/>
          <w:lang w:val="es-ES"/>
        </w:rPr>
      </w:pPr>
      <w:r w:rsidRPr="00BB60BF">
        <w:rPr>
          <w:rFonts w:ascii="Times New Roman" w:eastAsia="Times New Roman" w:hAnsi="Times New Roman" w:cs="Times New Roman"/>
          <w:sz w:val="24"/>
          <w:lang w:val="es-ES"/>
        </w:rPr>
        <w:t xml:space="preserve">    Variables                                                                                   1</w:t>
      </w:r>
      <w:r w:rsidR="00840194">
        <w:rPr>
          <w:rFonts w:ascii="Times New Roman" w:eastAsia="Times New Roman" w:hAnsi="Times New Roman" w:cs="Times New Roman"/>
          <w:sz w:val="24"/>
          <w:lang w:val="es-ES"/>
        </w:rPr>
        <w:t>7</w:t>
      </w:r>
    </w:p>
    <w:p w14:paraId="7E687F5A" w14:textId="77777777" w:rsidR="00BB60BF" w:rsidRPr="00BB60BF" w:rsidRDefault="00BB60BF" w:rsidP="00BB60BF">
      <w:pPr>
        <w:widowControl w:val="0"/>
        <w:autoSpaceDE w:val="0"/>
        <w:autoSpaceDN w:val="0"/>
        <w:spacing w:before="1" w:after="0" w:line="240" w:lineRule="auto"/>
        <w:rPr>
          <w:rFonts w:ascii="Times New Roman" w:eastAsia="Times New Roman" w:hAnsi="Times New Roman" w:cs="Times New Roman"/>
          <w:sz w:val="21"/>
          <w:szCs w:val="24"/>
          <w:lang w:val="es-ES"/>
        </w:rPr>
      </w:pPr>
    </w:p>
    <w:p w14:paraId="09EAA539" w14:textId="2AE516B8" w:rsidR="00BB60BF" w:rsidRPr="00BB60BF" w:rsidRDefault="00BB60BF">
      <w:pPr>
        <w:widowControl w:val="0"/>
        <w:numPr>
          <w:ilvl w:val="1"/>
          <w:numId w:val="16"/>
        </w:numPr>
        <w:tabs>
          <w:tab w:val="left" w:pos="1914"/>
        </w:tabs>
        <w:autoSpaceDE w:val="0"/>
        <w:autoSpaceDN w:val="0"/>
        <w:spacing w:after="0" w:line="240" w:lineRule="auto"/>
        <w:rPr>
          <w:rFonts w:ascii="Times New Roman" w:eastAsia="Times New Roman" w:hAnsi="Times New Roman" w:cs="Times New Roman"/>
          <w:sz w:val="24"/>
          <w:lang w:val="es-ES"/>
        </w:rPr>
      </w:pPr>
      <w:r w:rsidRPr="00BB60BF">
        <w:rPr>
          <w:rFonts w:ascii="Times New Roman" w:eastAsia="Times New Roman" w:hAnsi="Times New Roman" w:cs="Times New Roman"/>
          <w:sz w:val="24"/>
          <w:lang w:val="es-ES"/>
        </w:rPr>
        <w:t xml:space="preserve"> Población</w:t>
      </w:r>
      <w:r w:rsidRPr="00BB60BF">
        <w:rPr>
          <w:rFonts w:ascii="Times New Roman" w:eastAsia="Times New Roman" w:hAnsi="Times New Roman" w:cs="Times New Roman"/>
          <w:spacing w:val="-1"/>
          <w:sz w:val="24"/>
          <w:lang w:val="es-ES"/>
        </w:rPr>
        <w:t xml:space="preserve"> </w:t>
      </w:r>
      <w:r w:rsidRPr="00BB60BF">
        <w:rPr>
          <w:rFonts w:ascii="Times New Roman" w:eastAsia="Times New Roman" w:hAnsi="Times New Roman" w:cs="Times New Roman"/>
          <w:sz w:val="24"/>
          <w:lang w:val="es-ES"/>
        </w:rPr>
        <w:t>y</w:t>
      </w:r>
      <w:r w:rsidRPr="00BB60BF">
        <w:rPr>
          <w:rFonts w:ascii="Times New Roman" w:eastAsia="Times New Roman" w:hAnsi="Times New Roman" w:cs="Times New Roman"/>
          <w:spacing w:val="-3"/>
          <w:sz w:val="24"/>
          <w:lang w:val="es-ES"/>
        </w:rPr>
        <w:t xml:space="preserve"> </w:t>
      </w:r>
      <w:r w:rsidRPr="00BB60BF">
        <w:rPr>
          <w:rFonts w:ascii="Times New Roman" w:eastAsia="Times New Roman" w:hAnsi="Times New Roman" w:cs="Times New Roman"/>
          <w:sz w:val="24"/>
          <w:lang w:val="es-ES"/>
        </w:rPr>
        <w:t xml:space="preserve">muestra                                                                  </w:t>
      </w:r>
      <w:r w:rsidR="00840194">
        <w:rPr>
          <w:rFonts w:ascii="Times New Roman" w:eastAsia="Times New Roman" w:hAnsi="Times New Roman" w:cs="Times New Roman"/>
          <w:sz w:val="24"/>
          <w:lang w:val="es-ES"/>
        </w:rPr>
        <w:t>19</w:t>
      </w:r>
    </w:p>
    <w:p w14:paraId="09D12333" w14:textId="77777777" w:rsidR="00BB60BF" w:rsidRPr="00BB60BF" w:rsidRDefault="00BB60BF" w:rsidP="00BB60BF">
      <w:pPr>
        <w:widowControl w:val="0"/>
        <w:autoSpaceDE w:val="0"/>
        <w:autoSpaceDN w:val="0"/>
        <w:spacing w:before="10" w:after="0" w:line="240" w:lineRule="auto"/>
        <w:rPr>
          <w:rFonts w:ascii="Times New Roman" w:eastAsia="Times New Roman" w:hAnsi="Times New Roman" w:cs="Times New Roman"/>
          <w:sz w:val="20"/>
          <w:szCs w:val="24"/>
          <w:lang w:val="es-ES"/>
        </w:rPr>
      </w:pPr>
    </w:p>
    <w:p w14:paraId="37400470" w14:textId="6CAC2D3B" w:rsidR="00BB60BF" w:rsidRPr="00BB60BF" w:rsidRDefault="00BB60BF">
      <w:pPr>
        <w:widowControl w:val="0"/>
        <w:numPr>
          <w:ilvl w:val="1"/>
          <w:numId w:val="16"/>
        </w:numPr>
        <w:tabs>
          <w:tab w:val="left" w:pos="1562"/>
        </w:tabs>
        <w:autoSpaceDE w:val="0"/>
        <w:autoSpaceDN w:val="0"/>
        <w:spacing w:after="0" w:line="240" w:lineRule="auto"/>
        <w:rPr>
          <w:rFonts w:ascii="Times New Roman" w:eastAsia="Times New Roman" w:hAnsi="Times New Roman" w:cs="Times New Roman"/>
          <w:sz w:val="24"/>
          <w:lang w:val="es-ES"/>
        </w:rPr>
      </w:pPr>
      <w:r w:rsidRPr="00BB60BF">
        <w:rPr>
          <w:rFonts w:ascii="Times New Roman" w:eastAsia="Times New Roman" w:hAnsi="Times New Roman" w:cs="Times New Roman"/>
          <w:sz w:val="24"/>
          <w:lang w:val="es-ES"/>
        </w:rPr>
        <w:t xml:space="preserve"> Instrumentos                                                                              21</w:t>
      </w:r>
    </w:p>
    <w:p w14:paraId="2DF71D46" w14:textId="77777777" w:rsidR="00BB60BF" w:rsidRPr="00BB60BF" w:rsidRDefault="00BB60BF" w:rsidP="00BB60BF">
      <w:pPr>
        <w:widowControl w:val="0"/>
        <w:autoSpaceDE w:val="0"/>
        <w:autoSpaceDN w:val="0"/>
        <w:spacing w:before="8" w:after="0" w:line="240" w:lineRule="auto"/>
        <w:rPr>
          <w:rFonts w:ascii="Times New Roman" w:eastAsia="Times New Roman" w:hAnsi="Times New Roman" w:cs="Times New Roman"/>
          <w:sz w:val="20"/>
          <w:szCs w:val="24"/>
          <w:lang w:val="es-ES"/>
        </w:rPr>
      </w:pPr>
    </w:p>
    <w:p w14:paraId="7C2ABF12" w14:textId="24503176" w:rsidR="00BB60BF" w:rsidRPr="00BB60BF" w:rsidRDefault="00BB60BF">
      <w:pPr>
        <w:widowControl w:val="0"/>
        <w:numPr>
          <w:ilvl w:val="1"/>
          <w:numId w:val="16"/>
        </w:numPr>
        <w:tabs>
          <w:tab w:val="left" w:pos="1914"/>
        </w:tabs>
        <w:autoSpaceDE w:val="0"/>
        <w:autoSpaceDN w:val="0"/>
        <w:spacing w:after="0" w:line="240" w:lineRule="auto"/>
        <w:rPr>
          <w:rFonts w:ascii="Times New Roman" w:eastAsia="Times New Roman" w:hAnsi="Times New Roman" w:cs="Times New Roman"/>
          <w:sz w:val="24"/>
          <w:lang w:val="es-ES"/>
        </w:rPr>
      </w:pPr>
      <w:r w:rsidRPr="00BB60BF">
        <w:rPr>
          <w:rFonts w:ascii="Times New Roman" w:eastAsia="Times New Roman" w:hAnsi="Times New Roman" w:cs="Times New Roman"/>
          <w:sz w:val="24"/>
          <w:lang w:val="es-ES"/>
        </w:rPr>
        <w:t>Procedimientos                                                                           2</w:t>
      </w:r>
      <w:r w:rsidR="00840194">
        <w:rPr>
          <w:rFonts w:ascii="Times New Roman" w:eastAsia="Times New Roman" w:hAnsi="Times New Roman" w:cs="Times New Roman"/>
          <w:sz w:val="24"/>
          <w:lang w:val="es-ES"/>
        </w:rPr>
        <w:t>1</w:t>
      </w:r>
    </w:p>
    <w:p w14:paraId="0EF12208" w14:textId="77777777" w:rsidR="00BB60BF" w:rsidRPr="00BB60BF" w:rsidRDefault="00BB60BF" w:rsidP="00BB60BF">
      <w:pPr>
        <w:widowControl w:val="0"/>
        <w:autoSpaceDE w:val="0"/>
        <w:autoSpaceDN w:val="0"/>
        <w:spacing w:before="1" w:after="0" w:line="240" w:lineRule="auto"/>
        <w:rPr>
          <w:rFonts w:ascii="Times New Roman" w:eastAsia="Times New Roman" w:hAnsi="Times New Roman" w:cs="Times New Roman"/>
          <w:sz w:val="21"/>
          <w:szCs w:val="24"/>
          <w:lang w:val="es-ES"/>
        </w:rPr>
      </w:pPr>
    </w:p>
    <w:p w14:paraId="53B3568F" w14:textId="33864D9D" w:rsidR="00BB60BF" w:rsidRPr="00BB60BF" w:rsidRDefault="00BB60BF">
      <w:pPr>
        <w:widowControl w:val="0"/>
        <w:numPr>
          <w:ilvl w:val="1"/>
          <w:numId w:val="16"/>
        </w:numPr>
        <w:tabs>
          <w:tab w:val="left" w:pos="1914"/>
        </w:tabs>
        <w:autoSpaceDE w:val="0"/>
        <w:autoSpaceDN w:val="0"/>
        <w:spacing w:after="0" w:line="240" w:lineRule="auto"/>
        <w:ind w:right="237"/>
        <w:rPr>
          <w:rFonts w:ascii="Times New Roman" w:eastAsia="Times New Roman" w:hAnsi="Times New Roman" w:cs="Times New Roman"/>
          <w:sz w:val="24"/>
          <w:lang w:val="es-ES"/>
        </w:rPr>
      </w:pPr>
      <w:r w:rsidRPr="00BB60BF">
        <w:rPr>
          <w:rFonts w:ascii="Times New Roman" w:eastAsia="Times New Roman" w:hAnsi="Times New Roman" w:cs="Times New Roman"/>
          <w:sz w:val="24"/>
          <w:lang w:val="es-ES"/>
        </w:rPr>
        <w:t>Análisis</w:t>
      </w:r>
      <w:r w:rsidRPr="00BB60BF">
        <w:rPr>
          <w:rFonts w:ascii="Times New Roman" w:eastAsia="Times New Roman" w:hAnsi="Times New Roman" w:cs="Times New Roman"/>
          <w:spacing w:val="-3"/>
          <w:sz w:val="24"/>
          <w:lang w:val="es-ES"/>
        </w:rPr>
        <w:t xml:space="preserve"> </w:t>
      </w:r>
      <w:r w:rsidRPr="00BB60BF">
        <w:rPr>
          <w:rFonts w:ascii="Times New Roman" w:eastAsia="Times New Roman" w:hAnsi="Times New Roman" w:cs="Times New Roman"/>
          <w:sz w:val="24"/>
          <w:lang w:val="es-ES"/>
        </w:rPr>
        <w:t>de</w:t>
      </w:r>
      <w:r w:rsidRPr="00BB60BF">
        <w:rPr>
          <w:rFonts w:ascii="Times New Roman" w:eastAsia="Times New Roman" w:hAnsi="Times New Roman" w:cs="Times New Roman"/>
          <w:spacing w:val="-2"/>
          <w:sz w:val="24"/>
          <w:lang w:val="es-ES"/>
        </w:rPr>
        <w:t xml:space="preserve"> </w:t>
      </w:r>
      <w:r w:rsidRPr="00BB60BF">
        <w:rPr>
          <w:rFonts w:ascii="Times New Roman" w:eastAsia="Times New Roman" w:hAnsi="Times New Roman" w:cs="Times New Roman"/>
          <w:sz w:val="24"/>
          <w:lang w:val="es-ES"/>
        </w:rPr>
        <w:t>datos                                                                         2</w:t>
      </w:r>
      <w:r w:rsidR="00840194">
        <w:rPr>
          <w:rFonts w:ascii="Times New Roman" w:eastAsia="Times New Roman" w:hAnsi="Times New Roman" w:cs="Times New Roman"/>
          <w:sz w:val="24"/>
          <w:lang w:val="es-ES"/>
        </w:rPr>
        <w:t>1</w:t>
      </w:r>
    </w:p>
    <w:p w14:paraId="220C9AFF" w14:textId="77777777" w:rsidR="00BB60BF" w:rsidRPr="00BB60BF" w:rsidRDefault="00BB60BF" w:rsidP="00BB60BF">
      <w:pPr>
        <w:widowControl w:val="0"/>
        <w:autoSpaceDE w:val="0"/>
        <w:autoSpaceDN w:val="0"/>
        <w:spacing w:before="7" w:after="0" w:line="240" w:lineRule="auto"/>
        <w:rPr>
          <w:rFonts w:ascii="Times New Roman" w:eastAsia="Times New Roman" w:hAnsi="Times New Roman" w:cs="Times New Roman"/>
          <w:sz w:val="20"/>
          <w:szCs w:val="24"/>
          <w:lang w:val="es-ES"/>
        </w:rPr>
      </w:pPr>
    </w:p>
    <w:p w14:paraId="58A2E374" w14:textId="6F1753A2" w:rsidR="00BB60BF" w:rsidRPr="00BB60BF" w:rsidRDefault="00BB60BF">
      <w:pPr>
        <w:widowControl w:val="0"/>
        <w:numPr>
          <w:ilvl w:val="1"/>
          <w:numId w:val="16"/>
        </w:numPr>
        <w:tabs>
          <w:tab w:val="left" w:pos="1914"/>
        </w:tabs>
        <w:autoSpaceDE w:val="0"/>
        <w:autoSpaceDN w:val="0"/>
        <w:spacing w:before="1" w:after="0" w:line="240" w:lineRule="auto"/>
        <w:rPr>
          <w:rFonts w:ascii="Times New Roman" w:eastAsia="Times New Roman" w:hAnsi="Times New Roman" w:cs="Times New Roman"/>
          <w:sz w:val="24"/>
          <w:lang w:val="es-ES"/>
        </w:rPr>
      </w:pPr>
      <w:r w:rsidRPr="00BB60BF">
        <w:rPr>
          <w:rFonts w:ascii="Times New Roman" w:eastAsia="Times New Roman" w:hAnsi="Times New Roman" w:cs="Times New Roman"/>
          <w:sz w:val="24"/>
          <w:lang w:val="es-ES"/>
        </w:rPr>
        <w:t>Consideraciones</w:t>
      </w:r>
      <w:r w:rsidRPr="00BB60BF">
        <w:rPr>
          <w:rFonts w:ascii="Times New Roman" w:eastAsia="Times New Roman" w:hAnsi="Times New Roman" w:cs="Times New Roman"/>
          <w:spacing w:val="-4"/>
          <w:sz w:val="24"/>
          <w:lang w:val="es-ES"/>
        </w:rPr>
        <w:t xml:space="preserve"> </w:t>
      </w:r>
      <w:r w:rsidRPr="00BB60BF">
        <w:rPr>
          <w:rFonts w:ascii="Times New Roman" w:eastAsia="Times New Roman" w:hAnsi="Times New Roman" w:cs="Times New Roman"/>
          <w:sz w:val="24"/>
          <w:lang w:val="es-ES"/>
        </w:rPr>
        <w:t>éticas                                                                2</w:t>
      </w:r>
      <w:r w:rsidR="00840194">
        <w:rPr>
          <w:rFonts w:ascii="Times New Roman" w:eastAsia="Times New Roman" w:hAnsi="Times New Roman" w:cs="Times New Roman"/>
          <w:sz w:val="24"/>
          <w:lang w:val="es-ES"/>
        </w:rPr>
        <w:t>2</w:t>
      </w:r>
    </w:p>
    <w:p w14:paraId="7BFCC988" w14:textId="77777777" w:rsidR="00BB60BF" w:rsidRPr="00BB60BF" w:rsidRDefault="00BB60BF" w:rsidP="00BB60BF">
      <w:pPr>
        <w:widowControl w:val="0"/>
        <w:tabs>
          <w:tab w:val="left" w:pos="1914"/>
        </w:tabs>
        <w:autoSpaceDE w:val="0"/>
        <w:autoSpaceDN w:val="0"/>
        <w:spacing w:before="1" w:after="0" w:line="240" w:lineRule="auto"/>
        <w:ind w:left="1916"/>
        <w:rPr>
          <w:rFonts w:ascii="Times New Roman" w:eastAsia="Times New Roman" w:hAnsi="Times New Roman" w:cs="Times New Roman"/>
          <w:sz w:val="24"/>
          <w:lang w:val="es-ES"/>
        </w:rPr>
      </w:pPr>
    </w:p>
    <w:p w14:paraId="2BCC51EE" w14:textId="6CF07039" w:rsidR="00BB60BF" w:rsidRPr="00BB60BF" w:rsidRDefault="00BB60BF">
      <w:pPr>
        <w:widowControl w:val="0"/>
        <w:numPr>
          <w:ilvl w:val="0"/>
          <w:numId w:val="18"/>
        </w:numPr>
        <w:tabs>
          <w:tab w:val="left" w:pos="7041"/>
        </w:tabs>
        <w:autoSpaceDE w:val="0"/>
        <w:autoSpaceDN w:val="0"/>
        <w:spacing w:before="7" w:after="0" w:line="360" w:lineRule="auto"/>
        <w:ind w:left="1275" w:hanging="356"/>
        <w:outlineLvl w:val="2"/>
        <w:rPr>
          <w:rFonts w:ascii="Times New Roman" w:eastAsia="Times New Roman" w:hAnsi="Times New Roman" w:cs="Times New Roman"/>
          <w:sz w:val="24"/>
          <w:szCs w:val="24"/>
          <w:lang w:val="es-ES"/>
        </w:rPr>
      </w:pPr>
      <w:r w:rsidRPr="00BB60BF">
        <w:rPr>
          <w:rFonts w:ascii="Times New Roman" w:eastAsia="Times New Roman" w:hAnsi="Times New Roman" w:cs="Times New Roman"/>
          <w:sz w:val="24"/>
          <w:szCs w:val="24"/>
          <w:lang w:val="es-ES"/>
        </w:rPr>
        <w:t xml:space="preserve">      Resultados</w:t>
      </w:r>
      <w:r w:rsidRPr="00BB60BF">
        <w:rPr>
          <w:rFonts w:ascii="Times New Roman" w:eastAsia="Times New Roman" w:hAnsi="Times New Roman" w:cs="Times New Roman"/>
          <w:sz w:val="24"/>
          <w:szCs w:val="24"/>
          <w:lang w:val="es-ES"/>
        </w:rPr>
        <w:tab/>
        <w:t xml:space="preserve">                   2</w:t>
      </w:r>
      <w:r w:rsidR="00840194">
        <w:rPr>
          <w:rFonts w:ascii="Times New Roman" w:eastAsia="Times New Roman" w:hAnsi="Times New Roman" w:cs="Times New Roman"/>
          <w:sz w:val="24"/>
          <w:szCs w:val="24"/>
          <w:lang w:val="es-ES"/>
        </w:rPr>
        <w:t>3</w:t>
      </w:r>
    </w:p>
    <w:p w14:paraId="586FE41D" w14:textId="5F0E3D01" w:rsidR="00BB60BF" w:rsidRPr="00BB60BF" w:rsidRDefault="00BB60BF">
      <w:pPr>
        <w:widowControl w:val="0"/>
        <w:numPr>
          <w:ilvl w:val="0"/>
          <w:numId w:val="18"/>
        </w:numPr>
        <w:tabs>
          <w:tab w:val="left" w:pos="1276"/>
          <w:tab w:val="left" w:pos="7041"/>
        </w:tabs>
        <w:autoSpaceDE w:val="0"/>
        <w:autoSpaceDN w:val="0"/>
        <w:spacing w:before="7" w:after="0" w:line="360" w:lineRule="auto"/>
        <w:outlineLvl w:val="2"/>
        <w:rPr>
          <w:rFonts w:ascii="Times New Roman" w:eastAsia="Times New Roman" w:hAnsi="Times New Roman" w:cs="Times New Roman"/>
          <w:sz w:val="24"/>
          <w:szCs w:val="24"/>
          <w:lang w:val="es-ES"/>
        </w:rPr>
      </w:pPr>
      <w:r w:rsidRPr="00BB60BF">
        <w:rPr>
          <w:rFonts w:ascii="Times New Roman" w:eastAsia="Times New Roman" w:hAnsi="Times New Roman" w:cs="Times New Roman"/>
          <w:sz w:val="24"/>
          <w:szCs w:val="24"/>
          <w:lang w:val="es-ES"/>
        </w:rPr>
        <w:t xml:space="preserve">      Discusión de resultados                                                                       </w:t>
      </w:r>
      <w:r w:rsidR="00840194">
        <w:rPr>
          <w:rFonts w:ascii="Times New Roman" w:eastAsia="Times New Roman" w:hAnsi="Times New Roman" w:cs="Times New Roman"/>
          <w:sz w:val="24"/>
          <w:szCs w:val="24"/>
          <w:lang w:val="es-ES"/>
        </w:rPr>
        <w:t>28</w:t>
      </w:r>
      <w:r w:rsidRPr="00BB60BF">
        <w:rPr>
          <w:rFonts w:ascii="Times New Roman" w:eastAsia="Times New Roman" w:hAnsi="Times New Roman" w:cs="Times New Roman"/>
          <w:sz w:val="24"/>
          <w:szCs w:val="24"/>
          <w:lang w:val="es-ES"/>
        </w:rPr>
        <w:t xml:space="preserve">                                                                                            </w:t>
      </w:r>
    </w:p>
    <w:p w14:paraId="578EFF68" w14:textId="40474AC5" w:rsidR="00BB60BF" w:rsidRPr="00BB60BF" w:rsidRDefault="00BB60BF">
      <w:pPr>
        <w:widowControl w:val="0"/>
        <w:numPr>
          <w:ilvl w:val="0"/>
          <w:numId w:val="18"/>
        </w:numPr>
        <w:tabs>
          <w:tab w:val="left" w:pos="919"/>
          <w:tab w:val="left" w:pos="7041"/>
        </w:tabs>
        <w:autoSpaceDE w:val="0"/>
        <w:autoSpaceDN w:val="0"/>
        <w:spacing w:before="7" w:after="0" w:line="480" w:lineRule="auto"/>
        <w:ind w:left="1275" w:hanging="356"/>
        <w:outlineLvl w:val="2"/>
        <w:rPr>
          <w:rFonts w:ascii="Times New Roman" w:eastAsia="Times New Roman" w:hAnsi="Times New Roman" w:cs="Times New Roman"/>
          <w:sz w:val="24"/>
          <w:szCs w:val="24"/>
          <w:lang w:val="es-ES"/>
        </w:rPr>
      </w:pPr>
      <w:r w:rsidRPr="00BB60BF">
        <w:rPr>
          <w:rFonts w:ascii="Times New Roman" w:eastAsia="Times New Roman" w:hAnsi="Times New Roman" w:cs="Times New Roman"/>
          <w:sz w:val="24"/>
          <w:szCs w:val="24"/>
          <w:lang w:val="es-ES"/>
        </w:rPr>
        <w:t xml:space="preserve">      Conclusiones                                                                                        3</w:t>
      </w:r>
      <w:r w:rsidR="00840194">
        <w:rPr>
          <w:rFonts w:ascii="Times New Roman" w:eastAsia="Times New Roman" w:hAnsi="Times New Roman" w:cs="Times New Roman"/>
          <w:sz w:val="24"/>
          <w:szCs w:val="24"/>
          <w:lang w:val="es-ES"/>
        </w:rPr>
        <w:t>0</w:t>
      </w:r>
    </w:p>
    <w:p w14:paraId="23E90E94" w14:textId="77777777" w:rsidR="00BB60BF" w:rsidRPr="00BB60BF" w:rsidRDefault="00BB60BF" w:rsidP="00BB60BF">
      <w:pPr>
        <w:widowControl w:val="0"/>
        <w:tabs>
          <w:tab w:val="left" w:pos="919"/>
          <w:tab w:val="left" w:pos="7041"/>
        </w:tabs>
        <w:autoSpaceDE w:val="0"/>
        <w:autoSpaceDN w:val="0"/>
        <w:spacing w:before="7" w:after="0" w:line="480" w:lineRule="auto"/>
        <w:outlineLvl w:val="2"/>
        <w:rPr>
          <w:rFonts w:ascii="Times New Roman" w:eastAsia="Times New Roman" w:hAnsi="Times New Roman" w:cs="Times New Roman"/>
          <w:sz w:val="24"/>
          <w:szCs w:val="24"/>
          <w:lang w:val="es-ES"/>
        </w:rPr>
      </w:pPr>
    </w:p>
    <w:p w14:paraId="3EE0F66B" w14:textId="77777777" w:rsidR="00BB60BF" w:rsidRPr="00BB60BF" w:rsidRDefault="00BB60BF" w:rsidP="00BB60BF">
      <w:pPr>
        <w:widowControl w:val="0"/>
        <w:tabs>
          <w:tab w:val="left" w:pos="919"/>
          <w:tab w:val="left" w:pos="7041"/>
        </w:tabs>
        <w:autoSpaceDE w:val="0"/>
        <w:autoSpaceDN w:val="0"/>
        <w:spacing w:before="7" w:after="0" w:line="480" w:lineRule="auto"/>
        <w:outlineLvl w:val="2"/>
        <w:rPr>
          <w:rFonts w:ascii="Times New Roman" w:eastAsia="Times New Roman" w:hAnsi="Times New Roman" w:cs="Times New Roman"/>
          <w:sz w:val="24"/>
          <w:szCs w:val="24"/>
          <w:lang w:val="es-ES"/>
        </w:rPr>
      </w:pPr>
    </w:p>
    <w:p w14:paraId="575A389E" w14:textId="3EF6C79E" w:rsidR="00BB60BF" w:rsidRPr="00BB60BF" w:rsidRDefault="00BB60BF" w:rsidP="00BB60BF">
      <w:pPr>
        <w:widowControl w:val="0"/>
        <w:tabs>
          <w:tab w:val="left" w:pos="7041"/>
        </w:tabs>
        <w:autoSpaceDE w:val="0"/>
        <w:autoSpaceDN w:val="0"/>
        <w:spacing w:before="7" w:after="0" w:line="480" w:lineRule="auto"/>
        <w:ind w:left="709" w:hanging="827"/>
        <w:outlineLvl w:val="2"/>
        <w:rPr>
          <w:rFonts w:ascii="Times New Roman" w:eastAsia="Times New Roman" w:hAnsi="Times New Roman" w:cs="Times New Roman"/>
          <w:sz w:val="24"/>
          <w:szCs w:val="24"/>
          <w:lang w:val="es-ES"/>
        </w:rPr>
      </w:pPr>
      <w:r w:rsidRPr="00BB60BF">
        <w:rPr>
          <w:rFonts w:ascii="Times New Roman" w:eastAsia="Times New Roman" w:hAnsi="Times New Roman" w:cs="Times New Roman"/>
          <w:sz w:val="24"/>
          <w:szCs w:val="24"/>
          <w:lang w:val="es-ES"/>
        </w:rPr>
        <w:lastRenderedPageBreak/>
        <w:t xml:space="preserve">               </w:t>
      </w:r>
      <w:r w:rsidRPr="00BB60BF">
        <w:rPr>
          <w:rFonts w:ascii="Times New Roman" w:eastAsia="Times New Roman" w:hAnsi="Times New Roman" w:cs="Times New Roman"/>
          <w:b/>
          <w:bCs/>
          <w:sz w:val="24"/>
          <w:szCs w:val="24"/>
          <w:lang w:val="es-ES"/>
        </w:rPr>
        <w:t>VII</w:t>
      </w:r>
      <w:r w:rsidRPr="00BB60BF">
        <w:rPr>
          <w:rFonts w:ascii="Times New Roman" w:eastAsia="Times New Roman" w:hAnsi="Times New Roman" w:cs="Times New Roman"/>
          <w:sz w:val="24"/>
          <w:szCs w:val="24"/>
          <w:lang w:val="es-ES"/>
        </w:rPr>
        <w:t xml:space="preserve">.        Recomendaciones                                                                                 </w:t>
      </w:r>
      <w:r w:rsidR="00310152">
        <w:rPr>
          <w:rFonts w:ascii="Times New Roman" w:eastAsia="Times New Roman" w:hAnsi="Times New Roman" w:cs="Times New Roman"/>
          <w:sz w:val="24"/>
          <w:szCs w:val="24"/>
          <w:lang w:val="es-ES"/>
        </w:rPr>
        <w:t xml:space="preserve"> </w:t>
      </w:r>
      <w:r w:rsidRPr="00BB60BF">
        <w:rPr>
          <w:rFonts w:ascii="Times New Roman" w:eastAsia="Times New Roman" w:hAnsi="Times New Roman" w:cs="Times New Roman"/>
          <w:sz w:val="24"/>
          <w:szCs w:val="24"/>
          <w:lang w:val="es-ES"/>
        </w:rPr>
        <w:t>3</w:t>
      </w:r>
      <w:r w:rsidR="00840194">
        <w:rPr>
          <w:rFonts w:ascii="Times New Roman" w:eastAsia="Times New Roman" w:hAnsi="Times New Roman" w:cs="Times New Roman"/>
          <w:sz w:val="24"/>
          <w:szCs w:val="24"/>
          <w:lang w:val="es-ES"/>
        </w:rPr>
        <w:t>1</w:t>
      </w:r>
    </w:p>
    <w:p w14:paraId="3B3AE5C2" w14:textId="2691B5C3" w:rsidR="00BB60BF" w:rsidRPr="00BB60BF" w:rsidRDefault="00BB60BF" w:rsidP="00BB60BF">
      <w:pPr>
        <w:widowControl w:val="0"/>
        <w:tabs>
          <w:tab w:val="left" w:pos="1190"/>
          <w:tab w:val="left" w:pos="7041"/>
        </w:tabs>
        <w:autoSpaceDE w:val="0"/>
        <w:autoSpaceDN w:val="0"/>
        <w:spacing w:after="0" w:line="480" w:lineRule="auto"/>
        <w:ind w:left="709" w:hanging="827"/>
        <w:outlineLvl w:val="2"/>
        <w:rPr>
          <w:rFonts w:ascii="Times New Roman" w:eastAsia="Times New Roman" w:hAnsi="Times New Roman" w:cs="Times New Roman"/>
          <w:sz w:val="24"/>
          <w:szCs w:val="24"/>
          <w:lang w:val="es-ES"/>
        </w:rPr>
      </w:pPr>
      <w:r w:rsidRPr="00BB60BF">
        <w:rPr>
          <w:rFonts w:ascii="Times New Roman" w:eastAsia="Times New Roman" w:hAnsi="Times New Roman" w:cs="Times New Roman"/>
          <w:sz w:val="24"/>
          <w:szCs w:val="24"/>
          <w:lang w:val="es-ES"/>
        </w:rPr>
        <w:t xml:space="preserve">               </w:t>
      </w:r>
      <w:r w:rsidRPr="00BB60BF">
        <w:rPr>
          <w:rFonts w:ascii="Times New Roman" w:eastAsia="Times New Roman" w:hAnsi="Times New Roman" w:cs="Times New Roman"/>
          <w:b/>
          <w:bCs/>
          <w:sz w:val="24"/>
          <w:szCs w:val="24"/>
          <w:lang w:val="es-ES"/>
        </w:rPr>
        <w:t>VIII</w:t>
      </w:r>
      <w:r w:rsidRPr="00BB60BF">
        <w:rPr>
          <w:rFonts w:ascii="Times New Roman" w:eastAsia="Times New Roman" w:hAnsi="Times New Roman" w:cs="Times New Roman"/>
          <w:sz w:val="24"/>
          <w:szCs w:val="24"/>
          <w:lang w:val="es-ES"/>
        </w:rPr>
        <w:t xml:space="preserve">.       Referencias                                                                                          </w:t>
      </w:r>
      <w:r w:rsidR="00310152">
        <w:rPr>
          <w:rFonts w:ascii="Times New Roman" w:eastAsia="Times New Roman" w:hAnsi="Times New Roman" w:cs="Times New Roman"/>
          <w:sz w:val="24"/>
          <w:szCs w:val="24"/>
          <w:lang w:val="es-ES"/>
        </w:rPr>
        <w:t xml:space="preserve">  </w:t>
      </w:r>
      <w:r w:rsidRPr="00BB60BF">
        <w:rPr>
          <w:rFonts w:ascii="Times New Roman" w:eastAsia="Times New Roman" w:hAnsi="Times New Roman" w:cs="Times New Roman"/>
          <w:sz w:val="24"/>
          <w:szCs w:val="24"/>
          <w:lang w:val="es-ES"/>
        </w:rPr>
        <w:t>3</w:t>
      </w:r>
      <w:r w:rsidR="00840194">
        <w:rPr>
          <w:rFonts w:ascii="Times New Roman" w:eastAsia="Times New Roman" w:hAnsi="Times New Roman" w:cs="Times New Roman"/>
          <w:sz w:val="24"/>
          <w:szCs w:val="24"/>
          <w:lang w:val="es-ES"/>
        </w:rPr>
        <w:t>2</w:t>
      </w:r>
    </w:p>
    <w:p w14:paraId="5D8D0D94" w14:textId="56AE9918" w:rsidR="00BB60BF" w:rsidRPr="00BB60BF" w:rsidRDefault="00BB60BF" w:rsidP="00BB60BF">
      <w:pPr>
        <w:widowControl w:val="0"/>
        <w:tabs>
          <w:tab w:val="left" w:pos="851"/>
          <w:tab w:val="left" w:pos="1190"/>
          <w:tab w:val="left" w:pos="7041"/>
        </w:tabs>
        <w:autoSpaceDE w:val="0"/>
        <w:autoSpaceDN w:val="0"/>
        <w:spacing w:after="0" w:line="480" w:lineRule="auto"/>
        <w:ind w:left="709" w:hanging="709"/>
        <w:outlineLvl w:val="2"/>
        <w:rPr>
          <w:rFonts w:ascii="Times New Roman" w:eastAsia="Times New Roman" w:hAnsi="Times New Roman" w:cs="Times New Roman"/>
          <w:sz w:val="24"/>
          <w:szCs w:val="24"/>
          <w:lang w:val="es-ES"/>
        </w:rPr>
      </w:pPr>
      <w:r w:rsidRPr="00BB60BF">
        <w:rPr>
          <w:rFonts w:ascii="Times New Roman" w:eastAsia="Times New Roman" w:hAnsi="Times New Roman" w:cs="Times New Roman"/>
          <w:sz w:val="24"/>
          <w:szCs w:val="24"/>
          <w:lang w:val="es-ES"/>
        </w:rPr>
        <w:t xml:space="preserve">               </w:t>
      </w:r>
      <w:r w:rsidRPr="00BB60BF">
        <w:rPr>
          <w:rFonts w:ascii="Times New Roman" w:eastAsia="Times New Roman" w:hAnsi="Times New Roman" w:cs="Times New Roman"/>
          <w:b/>
          <w:bCs/>
          <w:sz w:val="24"/>
          <w:szCs w:val="24"/>
          <w:lang w:val="es-ES"/>
        </w:rPr>
        <w:t>IX</w:t>
      </w:r>
      <w:r w:rsidRPr="00BB60BF">
        <w:rPr>
          <w:rFonts w:ascii="Times New Roman" w:eastAsia="Times New Roman" w:hAnsi="Times New Roman" w:cs="Times New Roman"/>
          <w:sz w:val="24"/>
          <w:szCs w:val="24"/>
          <w:lang w:val="es-ES"/>
        </w:rPr>
        <w:t>.        Anexo</w:t>
      </w:r>
      <w:r w:rsidR="00DA3EF3">
        <w:rPr>
          <w:rFonts w:ascii="Times New Roman" w:eastAsia="Times New Roman" w:hAnsi="Times New Roman" w:cs="Times New Roman"/>
          <w:sz w:val="24"/>
          <w:szCs w:val="24"/>
          <w:lang w:val="es-ES"/>
        </w:rPr>
        <w:t>s</w:t>
      </w:r>
      <w:r w:rsidRPr="00BB60BF">
        <w:rPr>
          <w:rFonts w:ascii="Times New Roman" w:eastAsia="Times New Roman" w:hAnsi="Times New Roman" w:cs="Times New Roman"/>
          <w:sz w:val="24"/>
          <w:szCs w:val="24"/>
          <w:lang w:val="es-ES"/>
        </w:rPr>
        <w:t xml:space="preserve">                                                                                                   </w:t>
      </w:r>
      <w:r w:rsidR="00840194">
        <w:rPr>
          <w:rFonts w:ascii="Times New Roman" w:eastAsia="Times New Roman" w:hAnsi="Times New Roman" w:cs="Times New Roman"/>
          <w:sz w:val="24"/>
          <w:szCs w:val="24"/>
          <w:lang w:val="es-ES"/>
        </w:rPr>
        <w:t>37</w:t>
      </w:r>
    </w:p>
    <w:p w14:paraId="13CA1D42" w14:textId="77777777" w:rsidR="00BB60BF" w:rsidRDefault="00BB60BF" w:rsidP="00AE2136">
      <w:pPr>
        <w:spacing w:before="169" w:line="360" w:lineRule="auto"/>
        <w:ind w:right="811"/>
        <w:jc w:val="center"/>
        <w:rPr>
          <w:rFonts w:ascii="Times New Roman" w:hAnsi="Times New Roman" w:cs="Times New Roman"/>
          <w:b/>
          <w:sz w:val="24"/>
        </w:rPr>
      </w:pPr>
    </w:p>
    <w:p w14:paraId="31C28935" w14:textId="77777777" w:rsidR="00BB60BF" w:rsidRDefault="00BB60BF" w:rsidP="00AE2136">
      <w:pPr>
        <w:spacing w:before="169" w:line="360" w:lineRule="auto"/>
        <w:ind w:right="811"/>
        <w:jc w:val="center"/>
        <w:rPr>
          <w:rFonts w:ascii="Times New Roman" w:hAnsi="Times New Roman" w:cs="Times New Roman"/>
          <w:b/>
          <w:sz w:val="24"/>
        </w:rPr>
      </w:pPr>
    </w:p>
    <w:p w14:paraId="70AB2E7D" w14:textId="77777777" w:rsidR="00BB60BF" w:rsidRDefault="00BB60BF" w:rsidP="00AE2136">
      <w:pPr>
        <w:spacing w:before="169" w:line="360" w:lineRule="auto"/>
        <w:ind w:right="811"/>
        <w:jc w:val="center"/>
        <w:rPr>
          <w:rFonts w:ascii="Times New Roman" w:hAnsi="Times New Roman" w:cs="Times New Roman"/>
          <w:b/>
          <w:sz w:val="24"/>
        </w:rPr>
      </w:pPr>
    </w:p>
    <w:p w14:paraId="55659ECC" w14:textId="77777777" w:rsidR="00BB60BF" w:rsidRDefault="00BB60BF" w:rsidP="00AE2136">
      <w:pPr>
        <w:spacing w:before="169" w:line="360" w:lineRule="auto"/>
        <w:ind w:right="811"/>
        <w:jc w:val="center"/>
        <w:rPr>
          <w:rFonts w:ascii="Times New Roman" w:hAnsi="Times New Roman" w:cs="Times New Roman"/>
          <w:b/>
          <w:sz w:val="24"/>
        </w:rPr>
      </w:pPr>
    </w:p>
    <w:p w14:paraId="07CF35E7" w14:textId="77777777" w:rsidR="00D30203" w:rsidRDefault="00D30203" w:rsidP="00AE2136">
      <w:pPr>
        <w:spacing w:before="169" w:line="360" w:lineRule="auto"/>
        <w:ind w:right="811"/>
        <w:jc w:val="center"/>
        <w:rPr>
          <w:rFonts w:ascii="Times New Roman" w:hAnsi="Times New Roman" w:cs="Times New Roman"/>
          <w:b/>
          <w:sz w:val="24"/>
        </w:rPr>
      </w:pPr>
    </w:p>
    <w:p w14:paraId="2A51A547" w14:textId="77777777" w:rsidR="00D30203" w:rsidRDefault="00D30203" w:rsidP="00AE2136">
      <w:pPr>
        <w:spacing w:before="169" w:line="360" w:lineRule="auto"/>
        <w:ind w:right="811"/>
        <w:jc w:val="center"/>
        <w:rPr>
          <w:rFonts w:ascii="Times New Roman" w:hAnsi="Times New Roman" w:cs="Times New Roman"/>
          <w:b/>
          <w:sz w:val="24"/>
        </w:rPr>
      </w:pPr>
    </w:p>
    <w:p w14:paraId="0641C6EA" w14:textId="77777777" w:rsidR="00D30203" w:rsidRDefault="00D30203" w:rsidP="00AE2136">
      <w:pPr>
        <w:spacing w:before="169" w:line="360" w:lineRule="auto"/>
        <w:ind w:right="811"/>
        <w:jc w:val="center"/>
        <w:rPr>
          <w:rFonts w:ascii="Times New Roman" w:hAnsi="Times New Roman" w:cs="Times New Roman"/>
          <w:b/>
          <w:sz w:val="24"/>
        </w:rPr>
      </w:pPr>
    </w:p>
    <w:p w14:paraId="44615C5C" w14:textId="77777777" w:rsidR="00D30203" w:rsidRDefault="00D30203" w:rsidP="00AE2136">
      <w:pPr>
        <w:spacing w:before="169" w:line="360" w:lineRule="auto"/>
        <w:ind w:right="811"/>
        <w:jc w:val="center"/>
        <w:rPr>
          <w:rFonts w:ascii="Times New Roman" w:hAnsi="Times New Roman" w:cs="Times New Roman"/>
          <w:b/>
          <w:sz w:val="24"/>
        </w:rPr>
      </w:pPr>
    </w:p>
    <w:p w14:paraId="1B5965C7" w14:textId="77777777" w:rsidR="00D30203" w:rsidRDefault="00D30203" w:rsidP="00AE2136">
      <w:pPr>
        <w:spacing w:before="169" w:line="360" w:lineRule="auto"/>
        <w:ind w:right="811"/>
        <w:jc w:val="center"/>
        <w:rPr>
          <w:rFonts w:ascii="Times New Roman" w:hAnsi="Times New Roman" w:cs="Times New Roman"/>
          <w:b/>
          <w:sz w:val="24"/>
        </w:rPr>
      </w:pPr>
    </w:p>
    <w:p w14:paraId="1C80BC39" w14:textId="77777777" w:rsidR="00D30203" w:rsidRDefault="00D30203" w:rsidP="00AE2136">
      <w:pPr>
        <w:spacing w:before="169" w:line="360" w:lineRule="auto"/>
        <w:ind w:right="811"/>
        <w:jc w:val="center"/>
        <w:rPr>
          <w:rFonts w:ascii="Times New Roman" w:hAnsi="Times New Roman" w:cs="Times New Roman"/>
          <w:b/>
          <w:sz w:val="24"/>
        </w:rPr>
      </w:pPr>
    </w:p>
    <w:p w14:paraId="2A459D8A" w14:textId="77777777" w:rsidR="00840194" w:rsidRDefault="00840194" w:rsidP="00AE2136">
      <w:pPr>
        <w:spacing w:before="169" w:line="360" w:lineRule="auto"/>
        <w:ind w:right="811"/>
        <w:jc w:val="center"/>
        <w:rPr>
          <w:rFonts w:ascii="Times New Roman" w:hAnsi="Times New Roman" w:cs="Times New Roman"/>
          <w:b/>
          <w:sz w:val="24"/>
        </w:rPr>
      </w:pPr>
    </w:p>
    <w:p w14:paraId="2518DEE1" w14:textId="77777777" w:rsidR="00840194" w:rsidRDefault="00840194" w:rsidP="00AE2136">
      <w:pPr>
        <w:spacing w:before="169" w:line="360" w:lineRule="auto"/>
        <w:ind w:right="811"/>
        <w:jc w:val="center"/>
        <w:rPr>
          <w:rFonts w:ascii="Times New Roman" w:hAnsi="Times New Roman" w:cs="Times New Roman"/>
          <w:b/>
          <w:sz w:val="24"/>
        </w:rPr>
      </w:pPr>
    </w:p>
    <w:p w14:paraId="7E26324E" w14:textId="77777777" w:rsidR="00840194" w:rsidRDefault="00840194" w:rsidP="00AE2136">
      <w:pPr>
        <w:spacing w:before="169" w:line="360" w:lineRule="auto"/>
        <w:ind w:right="811"/>
        <w:jc w:val="center"/>
        <w:rPr>
          <w:rFonts w:ascii="Times New Roman" w:hAnsi="Times New Roman" w:cs="Times New Roman"/>
          <w:b/>
          <w:sz w:val="24"/>
        </w:rPr>
      </w:pPr>
    </w:p>
    <w:p w14:paraId="26A599F9" w14:textId="77777777" w:rsidR="00840194" w:rsidRDefault="00840194" w:rsidP="00AE2136">
      <w:pPr>
        <w:spacing w:before="169" w:line="360" w:lineRule="auto"/>
        <w:ind w:right="811"/>
        <w:jc w:val="center"/>
        <w:rPr>
          <w:rFonts w:ascii="Times New Roman" w:hAnsi="Times New Roman" w:cs="Times New Roman"/>
          <w:b/>
          <w:sz w:val="24"/>
        </w:rPr>
      </w:pPr>
    </w:p>
    <w:p w14:paraId="2C7C9B54" w14:textId="77777777" w:rsidR="00840194" w:rsidRDefault="00840194" w:rsidP="00AE2136">
      <w:pPr>
        <w:spacing w:before="169" w:line="360" w:lineRule="auto"/>
        <w:ind w:right="811"/>
        <w:jc w:val="center"/>
        <w:rPr>
          <w:rFonts w:ascii="Times New Roman" w:hAnsi="Times New Roman" w:cs="Times New Roman"/>
          <w:b/>
          <w:sz w:val="24"/>
        </w:rPr>
      </w:pPr>
    </w:p>
    <w:p w14:paraId="4BCF7122" w14:textId="77777777" w:rsidR="00840194" w:rsidRDefault="00840194" w:rsidP="00AE2136">
      <w:pPr>
        <w:spacing w:before="169" w:line="360" w:lineRule="auto"/>
        <w:ind w:right="811"/>
        <w:jc w:val="center"/>
        <w:rPr>
          <w:rFonts w:ascii="Times New Roman" w:hAnsi="Times New Roman" w:cs="Times New Roman"/>
          <w:b/>
          <w:sz w:val="24"/>
        </w:rPr>
      </w:pPr>
    </w:p>
    <w:p w14:paraId="18C00AB9" w14:textId="77777777" w:rsidR="00840194" w:rsidRDefault="00840194" w:rsidP="00AE2136">
      <w:pPr>
        <w:spacing w:before="169" w:line="360" w:lineRule="auto"/>
        <w:ind w:right="811"/>
        <w:jc w:val="center"/>
        <w:rPr>
          <w:rFonts w:ascii="Times New Roman" w:hAnsi="Times New Roman" w:cs="Times New Roman"/>
          <w:b/>
          <w:sz w:val="24"/>
        </w:rPr>
      </w:pPr>
    </w:p>
    <w:p w14:paraId="24C3245A" w14:textId="77777777" w:rsidR="00840194" w:rsidRDefault="00840194" w:rsidP="00AE2136">
      <w:pPr>
        <w:spacing w:before="169" w:line="360" w:lineRule="auto"/>
        <w:ind w:right="811"/>
        <w:jc w:val="center"/>
        <w:rPr>
          <w:rFonts w:ascii="Times New Roman" w:hAnsi="Times New Roman" w:cs="Times New Roman"/>
          <w:b/>
          <w:sz w:val="24"/>
        </w:rPr>
      </w:pPr>
    </w:p>
    <w:p w14:paraId="57DDC5F1" w14:textId="7EBD2DFC" w:rsidR="009F7F2D" w:rsidRDefault="009F7F2D" w:rsidP="00AE2136">
      <w:pPr>
        <w:spacing w:before="169" w:line="360" w:lineRule="auto"/>
        <w:ind w:right="811"/>
        <w:jc w:val="center"/>
        <w:rPr>
          <w:rFonts w:ascii="Times New Roman" w:hAnsi="Times New Roman" w:cs="Times New Roman"/>
          <w:b/>
          <w:sz w:val="24"/>
        </w:rPr>
      </w:pPr>
    </w:p>
    <w:p w14:paraId="5AD5CB43" w14:textId="77777777" w:rsidR="00840194" w:rsidRDefault="00840194" w:rsidP="00AE2136">
      <w:pPr>
        <w:spacing w:before="169" w:line="360" w:lineRule="auto"/>
        <w:ind w:right="811"/>
        <w:jc w:val="center"/>
        <w:rPr>
          <w:rFonts w:ascii="Times New Roman" w:hAnsi="Times New Roman" w:cs="Times New Roman"/>
          <w:b/>
          <w:sz w:val="24"/>
        </w:rPr>
      </w:pPr>
    </w:p>
    <w:p w14:paraId="151DBEF1" w14:textId="77777777" w:rsidR="00AE2136" w:rsidRPr="00B26BBB" w:rsidRDefault="00AE2136" w:rsidP="00840194">
      <w:pPr>
        <w:pStyle w:val="Ttulo1"/>
        <w:spacing w:before="0" w:line="480" w:lineRule="auto"/>
      </w:pPr>
      <w:bookmarkStart w:id="0" w:name="_Toc124363743"/>
      <w:bookmarkStart w:id="1" w:name="_Toc143213335"/>
      <w:r w:rsidRPr="00B26BBB">
        <w:lastRenderedPageBreak/>
        <w:t>Resumen</w:t>
      </w:r>
      <w:bookmarkEnd w:id="0"/>
      <w:bookmarkEnd w:id="1"/>
    </w:p>
    <w:p w14:paraId="3132D441" w14:textId="77777777" w:rsidR="00AE2136" w:rsidRPr="00B26BBB" w:rsidRDefault="00AE2136" w:rsidP="00F873A5">
      <w:pPr>
        <w:jc w:val="both"/>
        <w:rPr>
          <w:rFonts w:ascii="Times New Roman" w:hAnsi="Times New Roman" w:cs="Times New Roman"/>
          <w:lang w:val="es-ES"/>
        </w:rPr>
      </w:pPr>
    </w:p>
    <w:p w14:paraId="06059E01" w14:textId="3DC702D1" w:rsidR="00AE2136" w:rsidRPr="00B26BBB" w:rsidRDefault="00AE2136" w:rsidP="00F873A5">
      <w:pPr>
        <w:pStyle w:val="paragraph"/>
        <w:spacing w:before="0" w:beforeAutospacing="0" w:after="0" w:afterAutospacing="0" w:line="480" w:lineRule="auto"/>
        <w:jc w:val="both"/>
        <w:textAlignment w:val="baseline"/>
      </w:pPr>
      <w:r w:rsidRPr="00B26BBB">
        <w:rPr>
          <w:b/>
        </w:rPr>
        <w:t>Objetivo</w:t>
      </w:r>
      <w:r w:rsidRPr="00B26BBB">
        <w:t xml:space="preserve">: </w:t>
      </w:r>
      <w:r w:rsidRPr="00B26BBB">
        <w:rPr>
          <w:rStyle w:val="normaltextrun"/>
          <w:rFonts w:eastAsiaTheme="majorEastAsia"/>
          <w:lang w:val="es-ES"/>
        </w:rPr>
        <w:t>Determinar la relación del Helicobacter pylori con gingivitis y periodontitis en gestantes según antecedentes de gastritis en el Hospital Octavio Mongrut, 2022</w:t>
      </w:r>
      <w:r w:rsidRPr="00B26BBB">
        <w:rPr>
          <w:rStyle w:val="eop"/>
          <w:rFonts w:eastAsiaTheme="majorEastAsia"/>
        </w:rPr>
        <w:t xml:space="preserve">. </w:t>
      </w:r>
      <w:r w:rsidRPr="00B26BBB">
        <w:rPr>
          <w:b/>
        </w:rPr>
        <w:t>Método</w:t>
      </w:r>
      <w:r w:rsidRPr="00B26BBB">
        <w:t xml:space="preserve">: este estudio tuvo diseño observacional, transversal, retrospectivo y comparativo. Se realizó en servicio de odontoestomatología del Hospital Octavio Mongrut </w:t>
      </w:r>
      <w:r w:rsidR="0049730E" w:rsidRPr="00B26BBB">
        <w:t>de acuerdo con</w:t>
      </w:r>
      <w:r w:rsidRPr="00B26BBB">
        <w:t xml:space="preserve"> los criterios de selección. Se realizó calibración intraexaminador para gingivitis y periodontitis y los datos sociodemográficos y obs</w:t>
      </w:r>
      <w:r>
        <w:t>t</w:t>
      </w:r>
      <w:r w:rsidRPr="00B26BBB">
        <w:t xml:space="preserve">étricos se obtuvo de la historia clínica de cada gestante. Se aplicó pruebas no paramétricas para el análisis de los datos. </w:t>
      </w:r>
      <w:r w:rsidRPr="00B26BBB">
        <w:rPr>
          <w:b/>
        </w:rPr>
        <w:t>Resultados</w:t>
      </w:r>
      <w:r w:rsidRPr="00B26BBB">
        <w:t xml:space="preserve">: las gestantes presentan mayormente periodontitis localizada, independientemente del grupo etario, trimestre gestacional y </w:t>
      </w:r>
      <w:r w:rsidR="001A66A4" w:rsidRPr="00B26BBB">
        <w:t>paridad,</w:t>
      </w:r>
      <w:r w:rsidRPr="00B26BBB">
        <w:t xml:space="preserve"> pero</w:t>
      </w:r>
      <w:r w:rsidR="001A66A4">
        <w:t xml:space="preserve"> </w:t>
      </w:r>
      <w:r w:rsidRPr="00B26BBB">
        <w:t xml:space="preserve">no es significativo estadísticamente. (p= mayor 0,05). El 40% de gestantes presentaron prueba positiva de </w:t>
      </w:r>
      <w:r w:rsidRPr="00B26BBB">
        <w:rPr>
          <w:i/>
        </w:rPr>
        <w:t>Hp</w:t>
      </w:r>
      <w:r w:rsidRPr="00B26BBB">
        <w:t xml:space="preserve">; de los cuales el 10% tuvieron gingivitis severa y el 15% periodontitis localizada. Sin embargo, no fue significativo estadísticamente. (p mayor 0,05). las gestantes que presentaron antecedente de gastritis y tuvieron prueba positiva de </w:t>
      </w:r>
      <w:r w:rsidRPr="00B26BBB">
        <w:rPr>
          <w:i/>
        </w:rPr>
        <w:t>Hp</w:t>
      </w:r>
      <w:r w:rsidRPr="00B26BBB">
        <w:t xml:space="preserve"> constituyeron el 62,5% de la población de estudio. Y, según severidad de gingivitis y periodontitis todas manifestaron el mismo porcentaje de severidad (12,5%). Sin embargo, no representa significancia estadística (p mayor a 0,05). </w:t>
      </w:r>
      <w:r w:rsidRPr="00B26BBB">
        <w:rPr>
          <w:b/>
        </w:rPr>
        <w:t>Conclusiones</w:t>
      </w:r>
      <w:r w:rsidRPr="00B26BBB">
        <w:t>: Clínicamente se encontró que las gestantes con antecedente de gastritis tuvieron presencia de gingivitis y periodontitis; sin embargo, no tuvo significancia estadística.</w:t>
      </w:r>
    </w:p>
    <w:p w14:paraId="208B3E6B" w14:textId="5A5CF5EB" w:rsidR="00AE2136" w:rsidRPr="00B26BBB" w:rsidRDefault="00AE2136" w:rsidP="0010069A">
      <w:pPr>
        <w:spacing w:after="0" w:line="480" w:lineRule="auto"/>
        <w:ind w:firstLine="720"/>
        <w:jc w:val="both"/>
        <w:rPr>
          <w:rFonts w:ascii="Times New Roman" w:hAnsi="Times New Roman" w:cs="Times New Roman"/>
          <w:sz w:val="24"/>
          <w:szCs w:val="24"/>
          <w:lang w:val="fr-CA"/>
        </w:rPr>
      </w:pPr>
      <w:r w:rsidRPr="00DA3EF3">
        <w:rPr>
          <w:rFonts w:ascii="Times New Roman" w:hAnsi="Times New Roman" w:cs="Times New Roman"/>
          <w:bCs/>
          <w:i/>
          <w:sz w:val="24"/>
          <w:szCs w:val="24"/>
        </w:rPr>
        <w:t>Palabras clave</w:t>
      </w:r>
      <w:r w:rsidRPr="00DA3EF3">
        <w:rPr>
          <w:rFonts w:ascii="Times New Roman" w:hAnsi="Times New Roman" w:cs="Times New Roman"/>
          <w:bCs/>
          <w:sz w:val="24"/>
          <w:szCs w:val="24"/>
        </w:rPr>
        <w:t>:</w:t>
      </w:r>
      <w:r w:rsidRPr="00B26BBB">
        <w:rPr>
          <w:rFonts w:ascii="Times New Roman" w:hAnsi="Times New Roman" w:cs="Times New Roman"/>
          <w:sz w:val="24"/>
          <w:szCs w:val="24"/>
        </w:rPr>
        <w:t xml:space="preserve"> gestantes, gastritis, gingivitis, periodontitis.</w:t>
      </w:r>
    </w:p>
    <w:p w14:paraId="18E64F3D" w14:textId="77777777" w:rsidR="00AE2136" w:rsidRPr="00B26BBB" w:rsidRDefault="00AE2136" w:rsidP="00AE2136">
      <w:pPr>
        <w:rPr>
          <w:rFonts w:ascii="Times New Roman" w:hAnsi="Times New Roman" w:cs="Times New Roman"/>
          <w:lang w:val="es-ES"/>
        </w:rPr>
      </w:pPr>
    </w:p>
    <w:p w14:paraId="567A8BC2" w14:textId="77777777" w:rsidR="00AE2136" w:rsidRPr="00B26BBB" w:rsidRDefault="00AE2136" w:rsidP="00AE2136">
      <w:pPr>
        <w:rPr>
          <w:rFonts w:ascii="Times New Roman" w:hAnsi="Times New Roman" w:cs="Times New Roman"/>
          <w:lang w:val="es-ES"/>
        </w:rPr>
      </w:pPr>
    </w:p>
    <w:p w14:paraId="36507EF3" w14:textId="77777777" w:rsidR="00AE2136" w:rsidRDefault="00AE2136" w:rsidP="00AE2136">
      <w:pPr>
        <w:rPr>
          <w:rFonts w:ascii="Times New Roman" w:hAnsi="Times New Roman" w:cs="Times New Roman"/>
          <w:lang w:val="es-ES"/>
        </w:rPr>
      </w:pPr>
    </w:p>
    <w:p w14:paraId="4922F237" w14:textId="77777777" w:rsidR="00AE2136" w:rsidRDefault="00AE2136" w:rsidP="00AE2136">
      <w:pPr>
        <w:rPr>
          <w:rFonts w:ascii="Times New Roman" w:hAnsi="Times New Roman" w:cs="Times New Roman"/>
          <w:lang w:val="es-ES"/>
        </w:rPr>
      </w:pPr>
    </w:p>
    <w:p w14:paraId="5CB2FBD3" w14:textId="18956F3B" w:rsidR="0010069A" w:rsidRDefault="0010069A" w:rsidP="00AE2136">
      <w:pPr>
        <w:rPr>
          <w:rFonts w:ascii="Times New Roman" w:hAnsi="Times New Roman" w:cs="Times New Roman"/>
          <w:lang w:val="es-ES"/>
        </w:rPr>
      </w:pPr>
    </w:p>
    <w:p w14:paraId="37D8E4BB" w14:textId="75FE63CC" w:rsidR="00320D66" w:rsidRDefault="00320D66" w:rsidP="00AE2136">
      <w:pPr>
        <w:rPr>
          <w:rFonts w:ascii="Times New Roman" w:hAnsi="Times New Roman" w:cs="Times New Roman"/>
          <w:lang w:val="es-ES"/>
        </w:rPr>
      </w:pPr>
    </w:p>
    <w:p w14:paraId="3B47753B" w14:textId="77777777" w:rsidR="00320D66" w:rsidRPr="00B26BBB" w:rsidRDefault="00320D66" w:rsidP="00AE2136">
      <w:pPr>
        <w:rPr>
          <w:rFonts w:ascii="Times New Roman" w:hAnsi="Times New Roman" w:cs="Times New Roman"/>
          <w:lang w:val="es-ES"/>
        </w:rPr>
      </w:pPr>
    </w:p>
    <w:p w14:paraId="5973B14E" w14:textId="77777777" w:rsidR="00AE2136" w:rsidRPr="00820879" w:rsidRDefault="00AE2136" w:rsidP="00090C1C">
      <w:pPr>
        <w:pStyle w:val="Ttulo1"/>
        <w:spacing w:before="0" w:line="480" w:lineRule="auto"/>
        <w:rPr>
          <w:lang w:val="en-US"/>
        </w:rPr>
      </w:pPr>
      <w:bookmarkStart w:id="2" w:name="_Toc124363744"/>
      <w:bookmarkStart w:id="3" w:name="_Toc143213336"/>
      <w:r w:rsidRPr="00820879">
        <w:rPr>
          <w:lang w:val="en-US"/>
        </w:rPr>
        <w:t>Abstract</w:t>
      </w:r>
      <w:bookmarkEnd w:id="2"/>
      <w:bookmarkEnd w:id="3"/>
    </w:p>
    <w:p w14:paraId="4665ED81" w14:textId="77777777" w:rsidR="00AE2136" w:rsidRPr="00820879" w:rsidRDefault="00AE2136" w:rsidP="00AE2136">
      <w:pPr>
        <w:rPr>
          <w:rFonts w:ascii="Times New Roman" w:hAnsi="Times New Roman" w:cs="Times New Roman"/>
          <w:lang w:val="en-US"/>
        </w:rPr>
      </w:pPr>
    </w:p>
    <w:p w14:paraId="4F55447B" w14:textId="0631CBA1" w:rsidR="00AE2136" w:rsidRPr="00B26BBB" w:rsidRDefault="00AE2136" w:rsidP="00F873A5">
      <w:pPr>
        <w:spacing w:after="0" w:line="480" w:lineRule="auto"/>
        <w:jc w:val="both"/>
        <w:rPr>
          <w:rFonts w:ascii="Times New Roman" w:hAnsi="Times New Roman" w:cs="Times New Roman"/>
          <w:sz w:val="24"/>
          <w:szCs w:val="24"/>
          <w:lang w:val="fr-CA"/>
        </w:rPr>
      </w:pPr>
      <w:r w:rsidRPr="00820879">
        <w:rPr>
          <w:rFonts w:ascii="Times New Roman" w:hAnsi="Times New Roman" w:cs="Times New Roman"/>
          <w:b/>
          <w:sz w:val="24"/>
          <w:szCs w:val="24"/>
          <w:lang w:val="en-US"/>
        </w:rPr>
        <w:t>Objective</w:t>
      </w:r>
      <w:r w:rsidRPr="00820879">
        <w:rPr>
          <w:rFonts w:ascii="Times New Roman" w:hAnsi="Times New Roman" w:cs="Times New Roman"/>
          <w:sz w:val="24"/>
          <w:szCs w:val="24"/>
          <w:lang w:val="en-US"/>
        </w:rPr>
        <w:t xml:space="preserve">: To determine the relationship of Helicobacter pylori with gingivitis and periodontitis in pregnant women according to a history of gastritis at the Octavio Mongrut Hospital, 2022. </w:t>
      </w:r>
      <w:r w:rsidRPr="00820879">
        <w:rPr>
          <w:rFonts w:ascii="Times New Roman" w:hAnsi="Times New Roman" w:cs="Times New Roman"/>
          <w:b/>
          <w:sz w:val="24"/>
          <w:szCs w:val="24"/>
          <w:lang w:val="en-US"/>
        </w:rPr>
        <w:t>Methodology</w:t>
      </w:r>
      <w:r w:rsidRPr="00820879">
        <w:rPr>
          <w:rFonts w:ascii="Times New Roman" w:hAnsi="Times New Roman" w:cs="Times New Roman"/>
          <w:sz w:val="24"/>
          <w:szCs w:val="24"/>
          <w:lang w:val="en-US"/>
        </w:rPr>
        <w:t>: this study had observational, cross-sectional, retrospective and comparative design. It was performed in the dentistry service of the Ho</w:t>
      </w:r>
      <w:r w:rsidR="0088079A">
        <w:rPr>
          <w:rFonts w:ascii="Times New Roman" w:hAnsi="Times New Roman" w:cs="Times New Roman"/>
          <w:sz w:val="24"/>
          <w:szCs w:val="24"/>
          <w:lang w:val="en-US"/>
        </w:rPr>
        <w:t>s</w:t>
      </w:r>
      <w:r w:rsidRPr="00820879">
        <w:rPr>
          <w:rFonts w:ascii="Times New Roman" w:hAnsi="Times New Roman" w:cs="Times New Roman"/>
          <w:sz w:val="24"/>
          <w:szCs w:val="24"/>
          <w:lang w:val="en-US"/>
        </w:rPr>
        <w:t xml:space="preserve">pital Octavio Mongrut according to the selection criteria. Intra-examiner calibration was performed for gingivitis and periodontitis and the sociodemographic and obsessive data were obtained from the clinical history of each pregnant woman. Nonparametric tests were applied for data analysis. </w:t>
      </w:r>
      <w:r w:rsidRPr="00820879">
        <w:rPr>
          <w:rFonts w:ascii="Times New Roman" w:hAnsi="Times New Roman" w:cs="Times New Roman"/>
          <w:b/>
          <w:sz w:val="24"/>
          <w:szCs w:val="24"/>
          <w:lang w:val="en-US"/>
        </w:rPr>
        <w:t>Results</w:t>
      </w:r>
      <w:r w:rsidRPr="00820879">
        <w:rPr>
          <w:rFonts w:ascii="Times New Roman" w:hAnsi="Times New Roman" w:cs="Times New Roman"/>
          <w:sz w:val="24"/>
          <w:szCs w:val="24"/>
          <w:lang w:val="en-US"/>
        </w:rPr>
        <w:t xml:space="preserve">: pregnant women mostly present localized periodontitis, regardless of age group, gestational trimester and parity, but it is not statistically significant. (p= greater 0.05). 40% of pregnant women had a positive Hp test; of which 10% had severe gingivitis and 15% localized periodontitis. However, it was not statistically significant. (p greater than 0.05). pregnant women who had a history of gastritis and had a positive Hp test constituted 62.5% of the study population. And, according to the severity of gingivitis and periodontitis, all manifested the same percentage of severity (12.5%). However, it does not represent statistical significance (p greater than 0.05). </w:t>
      </w:r>
      <w:r w:rsidRPr="00820879">
        <w:rPr>
          <w:rFonts w:ascii="Times New Roman" w:hAnsi="Times New Roman" w:cs="Times New Roman"/>
          <w:b/>
          <w:sz w:val="24"/>
          <w:szCs w:val="24"/>
          <w:lang w:val="en-US"/>
        </w:rPr>
        <w:t>Conclusions</w:t>
      </w:r>
      <w:r w:rsidRPr="00820879">
        <w:rPr>
          <w:rFonts w:ascii="Times New Roman" w:hAnsi="Times New Roman" w:cs="Times New Roman"/>
          <w:sz w:val="24"/>
          <w:szCs w:val="24"/>
          <w:lang w:val="en-US"/>
        </w:rPr>
        <w:t>: Clinically it was found that pregnant women with a history of gastritis had the presence of gingivitis and periodontitis; however, it had no statistical significance.</w:t>
      </w:r>
    </w:p>
    <w:p w14:paraId="1530FBA0" w14:textId="77777777" w:rsidR="00AE2136" w:rsidRPr="00820879" w:rsidRDefault="00AE2136" w:rsidP="0010069A">
      <w:pPr>
        <w:spacing w:after="0" w:line="480" w:lineRule="auto"/>
        <w:ind w:firstLine="720"/>
        <w:jc w:val="both"/>
        <w:rPr>
          <w:rFonts w:ascii="Times New Roman" w:hAnsi="Times New Roman" w:cs="Times New Roman"/>
          <w:sz w:val="24"/>
          <w:szCs w:val="24"/>
          <w:lang w:val="en-US"/>
        </w:rPr>
      </w:pPr>
      <w:r w:rsidRPr="00DA3EF3">
        <w:rPr>
          <w:rFonts w:ascii="Times New Roman" w:hAnsi="Times New Roman" w:cs="Times New Roman"/>
          <w:bCs/>
          <w:i/>
          <w:sz w:val="24"/>
          <w:szCs w:val="24"/>
          <w:lang w:val="en-US"/>
        </w:rPr>
        <w:t>Key words</w:t>
      </w:r>
      <w:r w:rsidRPr="00DA3EF3">
        <w:rPr>
          <w:rFonts w:ascii="Times New Roman" w:hAnsi="Times New Roman" w:cs="Times New Roman"/>
          <w:bCs/>
          <w:sz w:val="24"/>
          <w:szCs w:val="24"/>
          <w:lang w:val="en-US"/>
        </w:rPr>
        <w:t>:</w:t>
      </w:r>
      <w:r w:rsidRPr="00820879">
        <w:rPr>
          <w:rFonts w:ascii="Times New Roman" w:hAnsi="Times New Roman" w:cs="Times New Roman"/>
          <w:sz w:val="24"/>
          <w:szCs w:val="24"/>
          <w:lang w:val="en-US"/>
        </w:rPr>
        <w:t xml:space="preserve"> pregnant women, gastritis, gingivitis, periodontitis.</w:t>
      </w:r>
    </w:p>
    <w:p w14:paraId="1331F3E8" w14:textId="77777777" w:rsidR="00AE2136" w:rsidRPr="00820879" w:rsidRDefault="00AE2136" w:rsidP="00AE2136">
      <w:pPr>
        <w:rPr>
          <w:rFonts w:ascii="Times New Roman" w:hAnsi="Times New Roman" w:cs="Times New Roman"/>
          <w:lang w:val="en-US"/>
        </w:rPr>
      </w:pPr>
    </w:p>
    <w:p w14:paraId="7E66C965" w14:textId="77777777" w:rsidR="00AE2136" w:rsidRPr="00820879" w:rsidRDefault="00AE2136" w:rsidP="00AE2136">
      <w:pPr>
        <w:rPr>
          <w:rFonts w:ascii="Times New Roman" w:hAnsi="Times New Roman" w:cs="Times New Roman"/>
          <w:lang w:val="en-US"/>
        </w:rPr>
      </w:pPr>
    </w:p>
    <w:p w14:paraId="484917C9" w14:textId="77777777" w:rsidR="00AE2136" w:rsidRPr="00820879" w:rsidRDefault="00AE2136" w:rsidP="00AE2136">
      <w:pPr>
        <w:rPr>
          <w:rFonts w:ascii="Times New Roman" w:hAnsi="Times New Roman" w:cs="Times New Roman"/>
          <w:lang w:val="en-US"/>
        </w:rPr>
      </w:pPr>
    </w:p>
    <w:p w14:paraId="372249AB" w14:textId="77777777" w:rsidR="00AE2136" w:rsidRPr="00820879" w:rsidRDefault="00AE2136" w:rsidP="00AE2136">
      <w:pPr>
        <w:rPr>
          <w:rFonts w:ascii="Times New Roman" w:hAnsi="Times New Roman" w:cs="Times New Roman"/>
          <w:lang w:val="en-US"/>
        </w:rPr>
      </w:pPr>
    </w:p>
    <w:p w14:paraId="3971022F" w14:textId="77777777" w:rsidR="004742D9" w:rsidRPr="00820879" w:rsidRDefault="004742D9">
      <w:pPr>
        <w:rPr>
          <w:rFonts w:ascii="Times New Roman" w:hAnsi="Times New Roman" w:cs="Times New Roman"/>
          <w:lang w:val="en-US"/>
        </w:rPr>
      </w:pPr>
    </w:p>
    <w:p w14:paraId="3F6D8F7A" w14:textId="77777777" w:rsidR="00741137" w:rsidRPr="00820879" w:rsidRDefault="004742D9">
      <w:pPr>
        <w:rPr>
          <w:rFonts w:ascii="Times New Roman" w:hAnsi="Times New Roman" w:cs="Times New Roman"/>
          <w:lang w:val="en-US"/>
        </w:rPr>
        <w:sectPr w:rsidR="00741137" w:rsidRPr="00820879" w:rsidSect="0010069A">
          <w:headerReference w:type="default" r:id="rId10"/>
          <w:pgSz w:w="11906" w:h="16838"/>
          <w:pgMar w:top="1440" w:right="1440" w:bottom="1440" w:left="1440" w:header="709" w:footer="709" w:gutter="0"/>
          <w:pgNumType w:fmt="lowerRoman" w:start="1"/>
          <w:cols w:space="708"/>
          <w:titlePg/>
          <w:docGrid w:linePitch="360"/>
        </w:sectPr>
      </w:pPr>
      <w:r w:rsidRPr="00820879">
        <w:rPr>
          <w:rFonts w:ascii="Times New Roman" w:hAnsi="Times New Roman" w:cs="Times New Roman"/>
          <w:lang w:val="en-US"/>
        </w:rPr>
        <w:br w:type="page"/>
      </w:r>
    </w:p>
    <w:p w14:paraId="69262352" w14:textId="6152B6AC" w:rsidR="00AE2136" w:rsidRPr="00BF13A3" w:rsidRDefault="00BF13A3" w:rsidP="00090C1C">
      <w:pPr>
        <w:pStyle w:val="Ttulo1"/>
        <w:spacing w:before="0" w:line="480" w:lineRule="auto"/>
      </w:pPr>
      <w:bookmarkStart w:id="4" w:name="_Toc124363745"/>
      <w:bookmarkStart w:id="5" w:name="_Toc143213337"/>
      <w:r w:rsidRPr="00BF13A3">
        <w:t xml:space="preserve">I. </w:t>
      </w:r>
      <w:r w:rsidRPr="00BF13A3">
        <w:rPr>
          <w:caps w:val="0"/>
        </w:rPr>
        <w:t>I</w:t>
      </w:r>
      <w:r w:rsidR="00F932B6">
        <w:rPr>
          <w:caps w:val="0"/>
        </w:rPr>
        <w:t>NTRODUCCION</w:t>
      </w:r>
      <w:bookmarkEnd w:id="4"/>
      <w:bookmarkEnd w:id="5"/>
    </w:p>
    <w:p w14:paraId="7725DF1F" w14:textId="77777777" w:rsidR="00AE2136" w:rsidRPr="00B26BBB" w:rsidRDefault="00AE2136" w:rsidP="0010069A">
      <w:pPr>
        <w:spacing w:after="0"/>
        <w:ind w:firstLine="720"/>
        <w:rPr>
          <w:rFonts w:ascii="Times New Roman" w:eastAsia="Times New Roman" w:hAnsi="Times New Roman" w:cs="Times New Roman"/>
          <w:sz w:val="24"/>
          <w:szCs w:val="24"/>
          <w:lang w:val="es-ES"/>
        </w:rPr>
      </w:pPr>
    </w:p>
    <w:p w14:paraId="02ED9C68" w14:textId="77777777" w:rsidR="00AE2136" w:rsidRPr="00B26BBB" w:rsidRDefault="00AE2136" w:rsidP="009C34EC">
      <w:pPr>
        <w:spacing w:after="0" w:line="480" w:lineRule="auto"/>
        <w:ind w:firstLine="720"/>
        <w:jc w:val="both"/>
        <w:rPr>
          <w:rFonts w:ascii="Times New Roman" w:hAnsi="Times New Roman" w:cs="Times New Roman"/>
          <w:sz w:val="24"/>
          <w:szCs w:val="24"/>
        </w:rPr>
      </w:pPr>
      <w:r w:rsidRPr="00B26BBB">
        <w:rPr>
          <w:rFonts w:ascii="Times New Roman" w:hAnsi="Times New Roman" w:cs="Times New Roman"/>
          <w:sz w:val="24"/>
          <w:szCs w:val="24"/>
        </w:rPr>
        <w:t>La infección por Helicobacter pylori (Hp) presenta un papel importante en la gastritis crónica, úlcera péptica y es un importante factor de riesgo para el desarrollo del cáncer gástrico. (Ramírez-Ramos y Sánchez-Sánchez, 2008). Algunos estudios señalan una relación entre la infección por Hp con desórdenes de la gestación como la hi</w:t>
      </w:r>
      <w:r>
        <w:rPr>
          <w:rFonts w:ascii="Times New Roman" w:hAnsi="Times New Roman" w:cs="Times New Roman"/>
          <w:sz w:val="24"/>
          <w:szCs w:val="24"/>
        </w:rPr>
        <w:t>perémesis gravídica.</w:t>
      </w:r>
      <w:r w:rsidRPr="00B26BBB">
        <w:rPr>
          <w:rFonts w:ascii="Times New Roman" w:hAnsi="Times New Roman" w:cs="Times New Roman"/>
          <w:sz w:val="24"/>
          <w:szCs w:val="24"/>
        </w:rPr>
        <w:t xml:space="preserve"> (Cardaropoli et al.,2014)</w:t>
      </w:r>
    </w:p>
    <w:p w14:paraId="7095E3DF" w14:textId="77777777" w:rsidR="00AE2136" w:rsidRPr="00B26BBB" w:rsidRDefault="00AE2136" w:rsidP="009C34EC">
      <w:pPr>
        <w:spacing w:after="0" w:line="480" w:lineRule="auto"/>
        <w:ind w:firstLine="720"/>
        <w:jc w:val="both"/>
        <w:rPr>
          <w:rFonts w:ascii="Times New Roman" w:hAnsi="Times New Roman" w:cs="Times New Roman"/>
          <w:sz w:val="24"/>
          <w:szCs w:val="24"/>
        </w:rPr>
      </w:pPr>
      <w:r w:rsidRPr="00B26BBB">
        <w:rPr>
          <w:rFonts w:ascii="Times New Roman" w:hAnsi="Times New Roman" w:cs="Times New Roman"/>
          <w:color w:val="000000"/>
          <w:sz w:val="24"/>
          <w:szCs w:val="24"/>
        </w:rPr>
        <w:t>En la salud bucal y el tratamiento de las enfermedades correspondientes; se ha reportado la presencia de Hp en muestras corno la saliva, placa dental y otras, en rangos diversos desde 1,6% hasta 20,0%</w:t>
      </w:r>
      <w:r>
        <w:rPr>
          <w:rFonts w:ascii="Times New Roman" w:hAnsi="Times New Roman" w:cs="Times New Roman"/>
          <w:color w:val="000000"/>
          <w:sz w:val="24"/>
          <w:szCs w:val="24"/>
        </w:rPr>
        <w:t>.</w:t>
      </w:r>
      <w:r w:rsidRPr="00B26BBB">
        <w:rPr>
          <w:rFonts w:ascii="Times New Roman" w:hAnsi="Times New Roman" w:cs="Times New Roman"/>
          <w:color w:val="000000"/>
          <w:sz w:val="24"/>
          <w:szCs w:val="24"/>
        </w:rPr>
        <w:t xml:space="preserve"> (Moromi, 1999)</w:t>
      </w:r>
    </w:p>
    <w:p w14:paraId="4153D4A8" w14:textId="242CC708" w:rsidR="00AE2136" w:rsidRPr="00B26BBB" w:rsidRDefault="00AE2136" w:rsidP="009C34EC">
      <w:pPr>
        <w:spacing w:after="0" w:line="480" w:lineRule="auto"/>
        <w:ind w:firstLine="720"/>
        <w:jc w:val="both"/>
        <w:rPr>
          <w:rFonts w:ascii="Times New Roman" w:hAnsi="Times New Roman" w:cs="Times New Roman"/>
          <w:sz w:val="24"/>
          <w:szCs w:val="24"/>
        </w:rPr>
      </w:pPr>
      <w:r w:rsidRPr="00B26BBB">
        <w:rPr>
          <w:rFonts w:ascii="Times New Roman" w:hAnsi="Times New Roman" w:cs="Times New Roman"/>
          <w:sz w:val="24"/>
          <w:szCs w:val="24"/>
        </w:rPr>
        <w:t xml:space="preserve">La Enfermedad Periodontal (EP) es multifactorial, sin embargo; los niveles de microorganismos gramnegativos específicos en el biofilm de placa subgingival juegan un papel significativo en el inicio y progresión </w:t>
      </w:r>
      <w:r w:rsidR="00714EDC" w:rsidRPr="00B26BBB">
        <w:rPr>
          <w:rFonts w:ascii="Times New Roman" w:hAnsi="Times New Roman" w:cs="Times New Roman"/>
          <w:sz w:val="24"/>
          <w:szCs w:val="24"/>
        </w:rPr>
        <w:t>de acuerdo con</w:t>
      </w:r>
      <w:r w:rsidRPr="00B26BBB">
        <w:rPr>
          <w:rFonts w:ascii="Times New Roman" w:hAnsi="Times New Roman" w:cs="Times New Roman"/>
          <w:sz w:val="24"/>
          <w:szCs w:val="24"/>
        </w:rPr>
        <w:t xml:space="preserve"> la evidencia en la litera</w:t>
      </w:r>
      <w:r>
        <w:rPr>
          <w:rFonts w:ascii="Times New Roman" w:hAnsi="Times New Roman" w:cs="Times New Roman"/>
          <w:sz w:val="24"/>
          <w:szCs w:val="24"/>
        </w:rPr>
        <w:t>tura. (Wei et al., 2019)</w:t>
      </w:r>
    </w:p>
    <w:p w14:paraId="4811F823" w14:textId="4D64E002" w:rsidR="00AE2136" w:rsidRPr="00B26BBB" w:rsidRDefault="00AE2136" w:rsidP="009C34EC">
      <w:pPr>
        <w:spacing w:after="0" w:line="480" w:lineRule="auto"/>
        <w:ind w:firstLine="720"/>
        <w:jc w:val="both"/>
        <w:rPr>
          <w:rFonts w:ascii="Times New Roman" w:hAnsi="Times New Roman" w:cs="Times New Roman"/>
          <w:sz w:val="24"/>
          <w:szCs w:val="24"/>
        </w:rPr>
      </w:pPr>
      <w:r w:rsidRPr="00B26BBB">
        <w:rPr>
          <w:rFonts w:ascii="Times New Roman" w:hAnsi="Times New Roman" w:cs="Times New Roman"/>
          <w:sz w:val="24"/>
          <w:szCs w:val="24"/>
        </w:rPr>
        <w:t xml:space="preserve">Durante el desarrollo de periodontitis, se incrementa el número de bacterias </w:t>
      </w:r>
      <w:r w:rsidR="00714EDC" w:rsidRPr="00B26BBB">
        <w:rPr>
          <w:rFonts w:ascii="Times New Roman" w:hAnsi="Times New Roman" w:cs="Times New Roman"/>
          <w:sz w:val="24"/>
          <w:szCs w:val="24"/>
        </w:rPr>
        <w:t>periodonto patógenas</w:t>
      </w:r>
      <w:r w:rsidRPr="00B26BBB">
        <w:rPr>
          <w:rFonts w:ascii="Times New Roman" w:hAnsi="Times New Roman" w:cs="Times New Roman"/>
          <w:sz w:val="24"/>
          <w:szCs w:val="24"/>
        </w:rPr>
        <w:t>, pero también se ha evidenciado que las cepas de Hp están frecuentemente coagregadas con las cepas de Porphyromonas gingivales y Fusobacterum</w:t>
      </w:r>
      <w:r>
        <w:rPr>
          <w:rFonts w:ascii="Times New Roman" w:hAnsi="Times New Roman" w:cs="Times New Roman"/>
          <w:sz w:val="24"/>
          <w:szCs w:val="24"/>
        </w:rPr>
        <w:t> nucleatum. (Silva et al., 2010)</w:t>
      </w:r>
    </w:p>
    <w:p w14:paraId="74693F03" w14:textId="77777777" w:rsidR="00AE2136" w:rsidRPr="00B26BBB" w:rsidRDefault="00AE2136" w:rsidP="00325666">
      <w:pPr>
        <w:pStyle w:val="Ttulo2"/>
        <w:spacing w:before="0" w:line="480" w:lineRule="auto"/>
        <w:rPr>
          <w:rFonts w:eastAsia="Times New Roman" w:cs="Times New Roman"/>
          <w:szCs w:val="24"/>
          <w:lang w:val="es-ES"/>
        </w:rPr>
      </w:pPr>
      <w:bookmarkStart w:id="6" w:name="_Toc124363746"/>
      <w:bookmarkStart w:id="7" w:name="_Toc143213338"/>
      <w:r w:rsidRPr="00B26BBB">
        <w:rPr>
          <w:rFonts w:eastAsia="Times New Roman" w:cs="Times New Roman"/>
          <w:szCs w:val="24"/>
          <w:lang w:val="es-ES"/>
        </w:rPr>
        <w:t>1.1 Descripción y formulación del problema</w:t>
      </w:r>
      <w:bookmarkEnd w:id="6"/>
      <w:bookmarkEnd w:id="7"/>
      <w:r w:rsidRPr="00B26BBB">
        <w:rPr>
          <w:rFonts w:eastAsia="Times New Roman" w:cs="Times New Roman"/>
          <w:szCs w:val="24"/>
          <w:lang w:val="es-ES"/>
        </w:rPr>
        <w:tab/>
      </w:r>
    </w:p>
    <w:p w14:paraId="04A3504D" w14:textId="77777777" w:rsidR="00AE2136" w:rsidRPr="00B26BBB" w:rsidRDefault="00AE2136" w:rsidP="00AE2136">
      <w:pPr>
        <w:pStyle w:val="Prrafodelista"/>
        <w:spacing w:line="360" w:lineRule="auto"/>
        <w:ind w:left="1065"/>
        <w:rPr>
          <w:rFonts w:ascii="Times New Roman" w:eastAsia="Times New Roman" w:hAnsi="Times New Roman" w:cs="Times New Roman"/>
          <w:sz w:val="24"/>
          <w:szCs w:val="24"/>
          <w:lang w:val="es-ES"/>
        </w:rPr>
      </w:pPr>
      <w:r w:rsidRPr="00B26BBB">
        <w:rPr>
          <w:rFonts w:ascii="Times New Roman" w:eastAsia="Times New Roman" w:hAnsi="Times New Roman" w:cs="Times New Roman"/>
          <w:sz w:val="24"/>
          <w:szCs w:val="24"/>
          <w:lang w:val="es-ES"/>
        </w:rPr>
        <w:t xml:space="preserve">     </w:t>
      </w:r>
    </w:p>
    <w:p w14:paraId="084C5758" w14:textId="77777777" w:rsidR="00AE2136" w:rsidRDefault="00AE2136" w:rsidP="009C34EC">
      <w:pPr>
        <w:pStyle w:val="Prrafodelista"/>
        <w:spacing w:after="0" w:line="480" w:lineRule="auto"/>
        <w:ind w:left="0" w:firstLine="720"/>
        <w:jc w:val="both"/>
        <w:rPr>
          <w:rFonts w:ascii="Times New Roman" w:hAnsi="Times New Roman" w:cs="Times New Roman"/>
          <w:sz w:val="24"/>
          <w:szCs w:val="24"/>
        </w:rPr>
      </w:pPr>
      <w:r w:rsidRPr="00B26BBB">
        <w:rPr>
          <w:rFonts w:ascii="Times New Roman" w:hAnsi="Times New Roman" w:cs="Times New Roman"/>
          <w:sz w:val="24"/>
          <w:szCs w:val="24"/>
        </w:rPr>
        <w:t>En la gestación, la cavidad bucal presenta cambios hormonales reversibles e irreversibles; haciéndolo más susceptibles a compromiso de infecciones orales y enfermedades gingivales. (Ranka et al.,2021). La inflamación y destrucción del tejido periodontal incluido; hueso alveolar, ligamento periodontal y tejido gingival por bacterias orales están presentes en la enfermedad periodontal</w:t>
      </w:r>
      <w:r>
        <w:rPr>
          <w:rFonts w:ascii="Times New Roman" w:hAnsi="Times New Roman" w:cs="Times New Roman"/>
          <w:sz w:val="24"/>
          <w:szCs w:val="24"/>
        </w:rPr>
        <w:t>.</w:t>
      </w:r>
      <w:r w:rsidRPr="00B26BBB">
        <w:rPr>
          <w:rFonts w:ascii="Times New Roman" w:hAnsi="Times New Roman" w:cs="Times New Roman"/>
          <w:sz w:val="24"/>
          <w:szCs w:val="24"/>
        </w:rPr>
        <w:t xml:space="preserve"> (Kassebaum et al.,2017)</w:t>
      </w:r>
    </w:p>
    <w:p w14:paraId="73BF7560" w14:textId="060406BA" w:rsidR="00AE2136" w:rsidRPr="00B26BBB" w:rsidRDefault="00AE2136" w:rsidP="009C34EC">
      <w:pPr>
        <w:pStyle w:val="Prrafodelista"/>
        <w:spacing w:after="0" w:line="480" w:lineRule="auto"/>
        <w:ind w:left="0" w:firstLine="720"/>
        <w:jc w:val="both"/>
        <w:rPr>
          <w:rFonts w:ascii="Times New Roman" w:hAnsi="Times New Roman" w:cs="Times New Roman"/>
          <w:sz w:val="24"/>
          <w:szCs w:val="24"/>
        </w:rPr>
      </w:pPr>
      <w:r w:rsidRPr="00B26BBB">
        <w:rPr>
          <w:rFonts w:ascii="Times New Roman" w:hAnsi="Times New Roman" w:cs="Times New Roman"/>
          <w:sz w:val="24"/>
          <w:szCs w:val="24"/>
        </w:rPr>
        <w:t>Estudios sugieren que la cavidad bucal es un potencial reservorio para el Hp debido a que la prevalencia del ADN de esta bacteria en saliva y placa dental puede variar de 33% al 86 (Silva et al.,</w:t>
      </w:r>
      <w:r>
        <w:rPr>
          <w:rFonts w:ascii="Times New Roman" w:hAnsi="Times New Roman" w:cs="Times New Roman"/>
          <w:sz w:val="24"/>
          <w:szCs w:val="24"/>
        </w:rPr>
        <w:t xml:space="preserve"> </w:t>
      </w:r>
      <w:r w:rsidRPr="00B26BBB">
        <w:rPr>
          <w:rFonts w:ascii="Times New Roman" w:hAnsi="Times New Roman" w:cs="Times New Roman"/>
          <w:sz w:val="24"/>
          <w:szCs w:val="24"/>
        </w:rPr>
        <w:t>2010)</w:t>
      </w:r>
    </w:p>
    <w:p w14:paraId="1306DCBD" w14:textId="40DEF1D0" w:rsidR="00AE2136" w:rsidRPr="00B26BBB" w:rsidRDefault="00AE2136" w:rsidP="009C34EC">
      <w:pPr>
        <w:pStyle w:val="paragraph"/>
        <w:spacing w:before="0" w:beforeAutospacing="0" w:after="0" w:afterAutospacing="0" w:line="480" w:lineRule="auto"/>
        <w:ind w:firstLine="720"/>
        <w:jc w:val="both"/>
        <w:textAlignment w:val="baseline"/>
      </w:pPr>
      <w:r w:rsidRPr="00B26BBB">
        <w:rPr>
          <w:rStyle w:val="normaltextrun"/>
          <w:rFonts w:eastAsiaTheme="majorEastAsia"/>
          <w:color w:val="000000"/>
          <w:lang w:val="es-ES"/>
        </w:rPr>
        <w:t>Existen estudios epidemiológicos sobre </w:t>
      </w:r>
      <w:r w:rsidRPr="00B26BBB">
        <w:rPr>
          <w:rStyle w:val="normaltextrun"/>
          <w:rFonts w:eastAsiaTheme="majorEastAsia"/>
          <w:lang w:val="es-ES"/>
        </w:rPr>
        <w:t>Helicobacter Pylori relacionado a gingivitis y periodontitis, pero pocos son los publicados que brindan información de la relación durante la gestación con o sin antecedentes de gastritis. Conocer si existe relación de Helicobacter Pylori con gingivitis y periodontitis con o sin antecedente de gastritis en gestantes, podría contribuir a su identificación y manejo temprano, permitiendo a los odontólogos anticiparse para enfrentar la demanda de servicios y sus costos.</w:t>
      </w:r>
      <w:r w:rsidRPr="00B26BBB">
        <w:rPr>
          <w:rStyle w:val="normaltextrun"/>
          <w:rFonts w:eastAsiaTheme="majorEastAsia"/>
          <w:color w:val="000000"/>
          <w:lang w:val="es-ES"/>
        </w:rPr>
        <w:t> Lanciers </w:t>
      </w:r>
      <w:r>
        <w:rPr>
          <w:rStyle w:val="normaltextrun"/>
          <w:rFonts w:eastAsiaTheme="majorEastAsia"/>
          <w:color w:val="000000"/>
          <w:lang w:val="es-ES"/>
        </w:rPr>
        <w:t>(1999),</w:t>
      </w:r>
      <w:r w:rsidRPr="00B26BBB">
        <w:rPr>
          <w:rStyle w:val="normaltextrun"/>
          <w:rFonts w:eastAsiaTheme="majorEastAsia"/>
          <w:color w:val="000000"/>
          <w:lang w:val="es-ES"/>
        </w:rPr>
        <w:t xml:space="preserve"> encontraron una incidencia significativamente mayor en gestantes con alto nivel de IgM de Hp (marcador de infección adquirida recientemente) en comparación con no gestantes. Estos autores sugirieron que la gestación en sí mismo puede aumentar la susceptibilidad a la infección por H. pylori. (</w:t>
      </w:r>
      <w:r w:rsidRPr="00B26BBB">
        <w:t>Lanciers et al.,1999). Asimismo,</w:t>
      </w:r>
      <w:r w:rsidRPr="00B26BBB">
        <w:rPr>
          <w:rStyle w:val="normaltextrun"/>
          <w:rFonts w:eastAsiaTheme="majorEastAsia"/>
          <w:color w:val="000000"/>
          <w:lang w:val="es-ES"/>
        </w:rPr>
        <w:t xml:space="preserve"> Liu y colaboradores en su estudio de </w:t>
      </w:r>
      <w:r w:rsidR="00714EDC" w:rsidRPr="00B26BBB">
        <w:rPr>
          <w:rStyle w:val="normaltextrun"/>
          <w:rFonts w:eastAsiaTheme="majorEastAsia"/>
          <w:color w:val="000000"/>
          <w:lang w:val="es-ES"/>
        </w:rPr>
        <w:t>metaanálisis</w:t>
      </w:r>
      <w:r w:rsidRPr="00B26BBB">
        <w:rPr>
          <w:rStyle w:val="normaltextrun"/>
          <w:rFonts w:eastAsiaTheme="majorEastAsia"/>
          <w:color w:val="000000"/>
          <w:lang w:val="es-ES"/>
        </w:rPr>
        <w:t>, encontraron correlación entre la infección oral por H. pylori y la aparición de enfermedad periodontal. Sin embargo; debido a que la mayoría de los datos provienen de Asia, se necesitan más investigaciones a gran escala con alta calidad de todo el mundo para confirmar la asociación</w:t>
      </w:r>
      <w:r w:rsidRPr="00B26BBB">
        <w:rPr>
          <w:color w:val="000000"/>
        </w:rPr>
        <w:t>. (</w:t>
      </w:r>
      <w:r w:rsidRPr="00B26BBB">
        <w:t>Liu et al., 2020)</w:t>
      </w:r>
    </w:p>
    <w:p w14:paraId="094EF1B1" w14:textId="77777777" w:rsidR="00AE2136" w:rsidRPr="00B26BBB" w:rsidRDefault="00AE2136" w:rsidP="007E1986">
      <w:pPr>
        <w:pStyle w:val="paragraph"/>
        <w:spacing w:before="0" w:beforeAutospacing="0" w:after="0" w:afterAutospacing="0" w:line="480" w:lineRule="auto"/>
        <w:ind w:firstLine="720"/>
        <w:jc w:val="both"/>
        <w:textAlignment w:val="baseline"/>
        <w:rPr>
          <w:rStyle w:val="eop"/>
          <w:rFonts w:eastAsiaTheme="majorEastAsia"/>
        </w:rPr>
      </w:pPr>
      <w:r w:rsidRPr="00B26BBB">
        <w:rPr>
          <w:rStyle w:val="normaltextrun"/>
          <w:rFonts w:eastAsiaTheme="majorEastAsia"/>
          <w:lang w:val="es-ES"/>
        </w:rPr>
        <w:t>Desde el 2020, se viene laborando restringidamente en los servicios de Odontología</w:t>
      </w:r>
      <w:r>
        <w:rPr>
          <w:rStyle w:val="normaltextrun"/>
          <w:rFonts w:eastAsiaTheme="majorEastAsia"/>
          <w:lang w:val="es-ES"/>
        </w:rPr>
        <w:t xml:space="preserve"> a consecuencia de la pandemia c</w:t>
      </w:r>
      <w:r w:rsidRPr="00B26BBB">
        <w:rPr>
          <w:rStyle w:val="normaltextrun"/>
          <w:rFonts w:eastAsiaTheme="majorEastAsia"/>
          <w:lang w:val="es-ES"/>
        </w:rPr>
        <w:t>ovid-19 y, el servicio de Odontoestomatología del Hospital Octavio Mongrut actualmente brinda servicio presencial con prioridad a las usuarias gestantes, por lo que este estudio es viable.</w:t>
      </w:r>
      <w:r w:rsidRPr="00B26BBB">
        <w:rPr>
          <w:rStyle w:val="eop"/>
          <w:rFonts w:eastAsiaTheme="majorEastAsia"/>
        </w:rPr>
        <w:t xml:space="preserve">  </w:t>
      </w:r>
      <w:r w:rsidRPr="00B26BBB">
        <w:rPr>
          <w:rStyle w:val="normaltextrun"/>
          <w:rFonts w:eastAsiaTheme="majorEastAsia"/>
          <w:lang w:val="es-ES"/>
        </w:rPr>
        <w:t>Por lo expuesto, es de interés saber si existe relación del Helicobacter pylori con gingivitis y periodontitis en gestantes con o sin antecedentes de gastritis, para la atención y diagnóstico en este grupo de población.</w:t>
      </w:r>
      <w:r w:rsidRPr="00B26BBB">
        <w:rPr>
          <w:rStyle w:val="eop"/>
          <w:rFonts w:eastAsiaTheme="majorEastAsia"/>
        </w:rPr>
        <w:t> </w:t>
      </w:r>
    </w:p>
    <w:p w14:paraId="349ABB2A" w14:textId="77777777" w:rsidR="00AE2136" w:rsidRPr="00B26BBB" w:rsidRDefault="00AE2136" w:rsidP="007E1986">
      <w:pPr>
        <w:pStyle w:val="paragraph"/>
        <w:spacing w:before="0" w:beforeAutospacing="0" w:after="0" w:afterAutospacing="0" w:line="480" w:lineRule="auto"/>
        <w:ind w:firstLine="720"/>
        <w:jc w:val="both"/>
        <w:textAlignment w:val="baseline"/>
      </w:pPr>
      <w:r w:rsidRPr="00B26BBB">
        <w:rPr>
          <w:rStyle w:val="normaltextrun"/>
          <w:rFonts w:eastAsiaTheme="majorEastAsia"/>
          <w:lang w:val="es-ES"/>
        </w:rPr>
        <w:t>Actualmente, en búsqueda de información en el sistema de biblioteca de la UNFV sobre estudios de Helicobacter pylori en gestantes con gingivitis y periodontitis con o sin antecedentes de gastritis no se han reportado estudios sobre las variables a estudiar, por lo que se plantea la siguiente pregunta:</w:t>
      </w:r>
      <w:r w:rsidRPr="00B26BBB">
        <w:rPr>
          <w:rStyle w:val="eop"/>
          <w:rFonts w:eastAsiaTheme="majorEastAsia"/>
        </w:rPr>
        <w:t> </w:t>
      </w:r>
    </w:p>
    <w:p w14:paraId="2F0B0603" w14:textId="77777777" w:rsidR="00AE2136" w:rsidRPr="00B26BBB" w:rsidRDefault="00AE2136" w:rsidP="007E1986">
      <w:pPr>
        <w:pStyle w:val="paragraph"/>
        <w:spacing w:before="0" w:beforeAutospacing="0" w:after="0" w:afterAutospacing="0" w:line="480" w:lineRule="auto"/>
        <w:ind w:firstLine="720"/>
        <w:jc w:val="both"/>
        <w:textAlignment w:val="baseline"/>
        <w:rPr>
          <w:rStyle w:val="eop"/>
          <w:rFonts w:eastAsiaTheme="majorEastAsia"/>
        </w:rPr>
      </w:pPr>
      <w:r w:rsidRPr="00B26BBB">
        <w:rPr>
          <w:rStyle w:val="normaltextrun"/>
          <w:rFonts w:eastAsiaTheme="majorEastAsia"/>
          <w:lang w:val="es-ES"/>
        </w:rPr>
        <w:t>¿Existe relación del Helicobacter pylori con gingivitis y periodontitis en gestantes según antecedentes de gastritis en el Hospital Octavio Mongrut, 2022?</w:t>
      </w:r>
      <w:r w:rsidRPr="00B26BBB">
        <w:rPr>
          <w:rStyle w:val="eop"/>
          <w:rFonts w:eastAsiaTheme="majorEastAsia"/>
        </w:rPr>
        <w:t> </w:t>
      </w:r>
    </w:p>
    <w:p w14:paraId="54F26D11" w14:textId="77777777" w:rsidR="00AE2136" w:rsidRPr="00B26BBB" w:rsidRDefault="00AE2136" w:rsidP="00325666">
      <w:pPr>
        <w:pStyle w:val="Ttulo2"/>
        <w:spacing w:before="0" w:line="480" w:lineRule="auto"/>
        <w:rPr>
          <w:rFonts w:cs="Times New Roman"/>
        </w:rPr>
      </w:pPr>
      <w:bookmarkStart w:id="8" w:name="_Toc124363747"/>
      <w:bookmarkStart w:id="9" w:name="_Toc143213339"/>
      <w:r w:rsidRPr="00B26BBB">
        <w:rPr>
          <w:rFonts w:eastAsia="Times New Roman" w:cs="Times New Roman"/>
        </w:rPr>
        <w:t>1.2 Antecedentes</w:t>
      </w:r>
      <w:bookmarkEnd w:id="8"/>
      <w:bookmarkEnd w:id="9"/>
      <w:r w:rsidRPr="00B26BBB">
        <w:rPr>
          <w:rFonts w:eastAsia="Times New Roman" w:cs="Times New Roman"/>
        </w:rPr>
        <w:t xml:space="preserve">   </w:t>
      </w:r>
    </w:p>
    <w:p w14:paraId="734F060E" w14:textId="2E4E0211" w:rsidR="00AE2136" w:rsidRPr="00B26BBB" w:rsidRDefault="005D0862" w:rsidP="007E1986">
      <w:pPr>
        <w:pStyle w:val="paragraph"/>
        <w:spacing w:before="0" w:beforeAutospacing="0" w:after="0" w:afterAutospacing="0" w:line="480" w:lineRule="auto"/>
        <w:ind w:firstLine="720"/>
        <w:jc w:val="both"/>
        <w:textAlignment w:val="baseline"/>
        <w:rPr>
          <w:rStyle w:val="eop"/>
          <w:rFonts w:eastAsiaTheme="majorEastAsia"/>
        </w:rPr>
      </w:pPr>
      <w:hyperlink r:id="rId11" w:anchor="citeas" w:tgtFrame="_blank" w:history="1">
        <w:r w:rsidR="00AE2136" w:rsidRPr="000C757D">
          <w:rPr>
            <w:rStyle w:val="normaltextrun"/>
            <w:rFonts w:eastAsiaTheme="majorEastAsia"/>
            <w:bCs/>
            <w:lang w:val="es-ES"/>
          </w:rPr>
          <w:t>Liu et al. (2020)</w:t>
        </w:r>
        <w:r w:rsidR="00AE2136" w:rsidRPr="00B26BBB">
          <w:rPr>
            <w:rStyle w:val="normaltextrun"/>
            <w:rFonts w:eastAsiaTheme="majorEastAsia"/>
            <w:b/>
            <w:bCs/>
            <w:lang w:val="es-ES"/>
          </w:rPr>
          <w:t xml:space="preserve"> </w:t>
        </w:r>
        <w:r w:rsidR="00AE2136" w:rsidRPr="00B26BBB">
          <w:rPr>
            <w:rStyle w:val="normaltextrun"/>
            <w:rFonts w:eastAsiaTheme="majorEastAsia"/>
            <w:lang w:val="es-ES"/>
          </w:rPr>
          <w:t>China</w:t>
        </w:r>
      </w:hyperlink>
      <w:r w:rsidR="00AE2136" w:rsidRPr="00B26BBB">
        <w:rPr>
          <w:rStyle w:val="normaltextrun"/>
          <w:rFonts w:eastAsiaTheme="majorEastAsia"/>
          <w:lang w:val="es-ES"/>
        </w:rPr>
        <w:t> . El objetivo del presente </w:t>
      </w:r>
      <w:r w:rsidR="00714EDC" w:rsidRPr="00B26BBB">
        <w:rPr>
          <w:rStyle w:val="normaltextrun"/>
          <w:rFonts w:eastAsiaTheme="majorEastAsia"/>
          <w:lang w:val="es-ES"/>
        </w:rPr>
        <w:t>metaanálisis</w:t>
      </w:r>
      <w:r w:rsidR="00AE2136" w:rsidRPr="00B26BBB">
        <w:rPr>
          <w:rStyle w:val="normaltextrun"/>
          <w:rFonts w:eastAsiaTheme="majorEastAsia"/>
          <w:lang w:val="es-ES"/>
        </w:rPr>
        <w:t xml:space="preserve"> fue evaluar la correlación entre la enfermedad periodontal y la infección por Helicobacter pylori en la cavidad oral. Por lo que, utilizaron las bases de datos de Embase, Web of Science, Cochrane Library, Grey Literature PubMed y Clinicaltrials.gov. Se calcularon los Odds ratios (OR) y los intervalos de confianza (IC) del 95%. Para el modelo de efectos aleatorios se utilizó el software STATA 13.0 y la escala de Newcastle-Ottawa se utilizó para la evaluación de la calidad. Se incluyeron 8 estudios de Asia, 3 de América del Sur y </w:t>
      </w:r>
      <w:r w:rsidR="00AE2136" w:rsidRPr="00B26BBB">
        <w:t>1 de Europa</w:t>
      </w:r>
      <w:r w:rsidR="00AE2136" w:rsidRPr="00B26BBB">
        <w:rPr>
          <w:rStyle w:val="normaltextrun"/>
          <w:rFonts w:eastAsiaTheme="majorEastAsia"/>
          <w:lang w:val="es-ES"/>
        </w:rPr>
        <w:t xml:space="preserve"> con 2727 participantes. Los resultados mostraron que la infección por H. pylori en la cavidad oral está asociada con la enfermedad periodontal. Por otro lado, se observó heterogeneidad significativa entre los artículos. Asimismo, no mostraron ningún sesgo de publicación tanto la prueba de Begg como la prueba de Egger. </w:t>
      </w:r>
      <w:r w:rsidR="00435214" w:rsidRPr="00B26BBB">
        <w:rPr>
          <w:rStyle w:val="normaltextrun"/>
          <w:rFonts w:eastAsiaTheme="majorEastAsia"/>
          <w:lang w:val="es-ES"/>
        </w:rPr>
        <w:t>De acuerdo con</w:t>
      </w:r>
      <w:r w:rsidR="00AE2136" w:rsidRPr="00B26BBB">
        <w:rPr>
          <w:rStyle w:val="normaltextrun"/>
          <w:rFonts w:eastAsiaTheme="majorEastAsia"/>
          <w:lang w:val="es-ES"/>
        </w:rPr>
        <w:t xml:space="preserve"> la evidencia disponible actual; se concluyó una correlación entre la infección oral por H. pylori y la aparición de enfermedad periodontal. Sin embargo; dado que la mayoría de los datos son de Asia, se necesitan más investigaciones a gran escala con alta calidad de todo el mundo para confirmar la asociación</w:t>
      </w:r>
      <w:r w:rsidR="00AE2136" w:rsidRPr="00B26BBB">
        <w:t>.</w:t>
      </w:r>
      <w:r w:rsidR="00AE2136" w:rsidRPr="00B26BBB">
        <w:rPr>
          <w:rStyle w:val="eop"/>
          <w:rFonts w:eastAsiaTheme="majorEastAsia"/>
        </w:rPr>
        <w:t> </w:t>
      </w:r>
    </w:p>
    <w:p w14:paraId="39A841F8" w14:textId="2818E9CF" w:rsidR="00AE2136" w:rsidRPr="00B26BBB" w:rsidRDefault="00AE2136" w:rsidP="007E1986">
      <w:pPr>
        <w:pStyle w:val="paragraph"/>
        <w:spacing w:before="0" w:beforeAutospacing="0" w:after="0" w:afterAutospacing="0" w:line="480" w:lineRule="auto"/>
        <w:ind w:firstLine="720"/>
        <w:jc w:val="both"/>
        <w:textAlignment w:val="baseline"/>
      </w:pPr>
      <w:r w:rsidRPr="00073D05">
        <w:rPr>
          <w:rStyle w:val="normaltextrun"/>
          <w:rFonts w:eastAsiaTheme="majorEastAsia"/>
          <w:bCs/>
          <w:lang w:val="es-ES"/>
        </w:rPr>
        <w:t xml:space="preserve">Zhan et al. (2019) </w:t>
      </w:r>
      <w:r w:rsidRPr="00B26BBB">
        <w:rPr>
          <w:rStyle w:val="normaltextrun"/>
          <w:rFonts w:eastAsiaTheme="majorEastAsia"/>
          <w:lang w:val="es-ES"/>
        </w:rPr>
        <w:t xml:space="preserve">China. Realizó un estudio con el propósito de estimar la asociación entre la infección por Helicobacter pylori durante el embarazo y probables resultados adversos del embarazo. Se utilizaron las bases de datos de Cochrane Library, PubMed, EMBASE y Web of Science. Con sus correspondientes intervalos de confianza (IC) del 95%, los Odds ratios (OR) agrupados fueron seleccionado como el tamaño del efecto. Además, se realizaron análisis de subgrupos y análisis de sensibilidad; y se identificaron 31 estudios con un total de 22,845 participantes. Los resultados mostraron una asociación significativa de la infección por H. pylori con la diabetes mellitus gestacional, aborto espontáneo, malformaciones congénitas, </w:t>
      </w:r>
      <w:r w:rsidR="00435214" w:rsidRPr="00B26BBB">
        <w:rPr>
          <w:rStyle w:val="normaltextrun"/>
          <w:rFonts w:eastAsiaTheme="majorEastAsia"/>
          <w:lang w:val="es-ES"/>
        </w:rPr>
        <w:t>preeclampsia</w:t>
      </w:r>
      <w:r w:rsidRPr="00B26BBB">
        <w:rPr>
          <w:rStyle w:val="normaltextrun"/>
          <w:rFonts w:eastAsiaTheme="majorEastAsia"/>
          <w:lang w:val="es-ES"/>
        </w:rPr>
        <w:t xml:space="preserve"> y restricción del crecimiento fetal. Asimismo, el análisis de sensibilidad mostró una asociación significativa entre la infección por esta bacteria y el bajo peso al nacer. Concluyeron que la infección por H. pylori durante la gestación puede incrementar el riesgo de resultados adversos en la gestante, por tal motivo </w:t>
      </w:r>
      <w:r w:rsidRPr="00B26BBB">
        <w:rPr>
          <w:shd w:val="clear" w:color="auto" w:fill="FFFFFF"/>
        </w:rPr>
        <w:t>se debe tener en cuenta la detección y el tratamiento de esta infección antes del embarazo.</w:t>
      </w:r>
      <w:r w:rsidRPr="00B26BBB">
        <w:t xml:space="preserve"> </w:t>
      </w:r>
    </w:p>
    <w:p w14:paraId="06F79CBE" w14:textId="1DCE5CCE" w:rsidR="00AE2136" w:rsidRPr="00B26BBB" w:rsidRDefault="005D0862" w:rsidP="007E1986">
      <w:pPr>
        <w:pStyle w:val="paragraph"/>
        <w:spacing w:before="0" w:beforeAutospacing="0" w:after="0" w:afterAutospacing="0" w:line="480" w:lineRule="auto"/>
        <w:ind w:firstLine="720"/>
        <w:jc w:val="both"/>
        <w:textAlignment w:val="baseline"/>
      </w:pPr>
      <w:hyperlink r:id="rId12" w:anchor="s0060" w:tgtFrame="_blank" w:history="1">
        <w:r w:rsidR="00AE2136" w:rsidRPr="00073D05">
          <w:rPr>
            <w:rStyle w:val="normaltextrun"/>
            <w:rFonts w:eastAsiaTheme="majorEastAsia"/>
            <w:bCs/>
            <w:lang w:val="es-ES"/>
          </w:rPr>
          <w:t xml:space="preserve">Lasisi y </w:t>
        </w:r>
        <w:r w:rsidR="00AE2136" w:rsidRPr="00073D05">
          <w:rPr>
            <w:bCs/>
          </w:rPr>
          <w:t xml:space="preserve">Abdus-Salam </w:t>
        </w:r>
        <w:r w:rsidR="00AE2136" w:rsidRPr="00073D05">
          <w:t>(</w:t>
        </w:r>
        <w:r w:rsidR="00AE2136" w:rsidRPr="00073D05">
          <w:rPr>
            <w:rStyle w:val="normaltextrun"/>
            <w:rFonts w:eastAsiaTheme="majorEastAsia"/>
            <w:bCs/>
            <w:lang w:val="es-ES"/>
          </w:rPr>
          <w:t>2018)</w:t>
        </w:r>
        <w:r w:rsidR="00AE2136" w:rsidRPr="00B26BBB">
          <w:rPr>
            <w:rStyle w:val="normaltextrun"/>
            <w:rFonts w:eastAsiaTheme="majorEastAsia"/>
            <w:b/>
            <w:bCs/>
            <w:lang w:val="es-ES"/>
          </w:rPr>
          <w:t xml:space="preserve"> </w:t>
        </w:r>
        <w:r w:rsidR="00AE2136" w:rsidRPr="00B26BBB">
          <w:rPr>
            <w:rStyle w:val="normaltextrun"/>
            <w:rFonts w:eastAsiaTheme="majorEastAsia"/>
            <w:lang w:val="es-ES"/>
          </w:rPr>
          <w:t>Nigeria.</w:t>
        </w:r>
      </w:hyperlink>
      <w:r w:rsidR="00AE2136" w:rsidRPr="00B26BBB">
        <w:rPr>
          <w:rStyle w:val="normaltextrun"/>
          <w:rFonts w:eastAsiaTheme="majorEastAsia"/>
          <w:lang w:val="es-ES"/>
        </w:rPr>
        <w:t>  Su estudio tuvo como objetivo evaluar la asociación de la inflamación periodontal inducida por el embarazo y los niveles de algunas citosinas salivales y proteínas antimicrobianas (AMP). Se diseñó un estudio de cohorte longitudinal incluyendo a gestantes que asistían a un centro de salud secundario. Se les realizó un examen clínico bucal y muestra de saliva durante y después de tres meses del embarazo. Mediante prueba ELISA, se realizaron análisis de citosinas (TNF-α, IFN-gamma e IL-1β) y AMP (Lactoferrina, Lisozima y β defensina-1) en las muestras de saliva. Los resultados arrojaron que la tasa de flujo salival, el pH, los niveles de IL-1β e IFN-gamma en saliva fueron significativamente más bajos; mientras que el índice gingival, el índice periodontal y el nivel de TNF-α salival fueron significativamente más altos durante el embarazo en comparación con el período posparto. Sin embargo, la lactoferrina, lisozima y β defensina-1 salivales no mostraron diferencias significativas al compararlas durante el embarazo y el período posparto. Por otro lado, el nivel de IFN-gamma salival mostró una correlación negativa con el índice gingival, mientras que el nivel de TNF-α salival mostró una correlación positiva con los índices gingival y periodontal. Se concluye que los niveles más bajos de IL-1β e IFN-gamma en la saliva, junto con una mayor concentración de TNF-α durante el embarazo, sugieren sus contribuciones a la fisiopatología de la inflamación periodontal inducida por el embarazo.</w:t>
      </w:r>
    </w:p>
    <w:p w14:paraId="6444C9BD" w14:textId="7474762E" w:rsidR="00AE2136" w:rsidRPr="00B26BBB" w:rsidRDefault="005D0862" w:rsidP="007E1986">
      <w:pPr>
        <w:pStyle w:val="paragraph"/>
        <w:spacing w:before="0" w:beforeAutospacing="0" w:after="0" w:afterAutospacing="0" w:line="480" w:lineRule="auto"/>
        <w:ind w:firstLine="720"/>
        <w:jc w:val="both"/>
        <w:textAlignment w:val="baseline"/>
      </w:pPr>
      <w:hyperlink r:id="rId13" w:tgtFrame="_blank" w:history="1">
        <w:r w:rsidR="00AE2136" w:rsidRPr="00073D05">
          <w:rPr>
            <w:rStyle w:val="normaltextrun"/>
            <w:rFonts w:eastAsiaTheme="majorEastAsia"/>
            <w:bCs/>
            <w:lang w:val="es-ES"/>
          </w:rPr>
          <w:t>Silva et al. (2010)</w:t>
        </w:r>
        <w:r w:rsidR="00AE2136" w:rsidRPr="00B26BBB">
          <w:rPr>
            <w:rStyle w:val="normaltextrun"/>
            <w:rFonts w:eastAsiaTheme="majorEastAsia"/>
            <w:b/>
            <w:bCs/>
            <w:lang w:val="es-ES"/>
          </w:rPr>
          <w:t xml:space="preserve"> </w:t>
        </w:r>
        <w:r w:rsidR="00AE2136" w:rsidRPr="00B26BBB">
          <w:rPr>
            <w:rStyle w:val="normaltextrun"/>
            <w:rFonts w:eastAsiaTheme="majorEastAsia"/>
            <w:lang w:val="es-ES"/>
          </w:rPr>
          <w:t>Brasil.</w:t>
        </w:r>
      </w:hyperlink>
      <w:r w:rsidR="00AE2136" w:rsidRPr="00B26BBB">
        <w:rPr>
          <w:rStyle w:val="normaltextrun"/>
          <w:rFonts w:eastAsiaTheme="majorEastAsia"/>
          <w:lang w:val="es-ES"/>
        </w:rPr>
        <w:t> Realizó un estudio con el objetivo de investigar la presencia de H. pylori en la cavidad oral de individuos con enfermedad periodontal y enfermedades gástricas. Para realizarlo se incluyó 115 personas, con una edad media de 49,6 (±5,8) años, ellos fueron divididos en 4 grupos: a) con enfermedad periodontal y enfermedades gástricas; b) con enfermedades gástricas y sin enfermedad periodontal; c) sin enfermedades gástricas y sin enfermedad periodontal; y, por último, d) sin enfermedades gástricas y con enfermedad periodontal. También, mediante puntas de papeles estériles se recolectaron muestras de placa supra gingival y subgingival de los dientes posteriores de los individuos y luego se realizó el análisis de reacción en cadena de la polimerasa. Se utilizó la prueba exacta de Fisher para detectar diferencias estadísticas entre grupos (p &lt; 0,05). Se detectó que el H. pylori en placa supra gingival es de 9/36 del grupo a, 1/31 del grupo b, 0 del grupo c y 3/36 del grupo d. Además, que ninguna muestra subgingival fue positiva para H. pylori. Se mostró una prevalencia estadísticamente mayor de H. pylori en los grupos a y d en comparación con b y c (p &lt; 0,05). El estudio concluye detectando el H. pylori en la placa supra gingival, pero no en la placa subgingival, de individuos con enfermedad periodontal y enfermedades gástricas. Asimismo, la colonización supra gingival de H. pylori mostró asociación con los parámetros de higiene bucal como la presencia de placa y sangrado gingival.</w:t>
      </w:r>
    </w:p>
    <w:p w14:paraId="3DFC31A6" w14:textId="6E558D2F" w:rsidR="00AE2136" w:rsidRPr="00B26BBB" w:rsidRDefault="00AE2136" w:rsidP="007E1986">
      <w:pPr>
        <w:pStyle w:val="paragraph"/>
        <w:spacing w:before="0" w:beforeAutospacing="0" w:after="0" w:afterAutospacing="0" w:line="480" w:lineRule="auto"/>
        <w:ind w:firstLine="720"/>
        <w:jc w:val="both"/>
        <w:textAlignment w:val="baseline"/>
        <w:rPr>
          <w:rStyle w:val="eop"/>
          <w:rFonts w:eastAsiaTheme="majorEastAsia"/>
        </w:rPr>
      </w:pPr>
      <w:r w:rsidRPr="00B26BBB">
        <w:rPr>
          <w:rStyle w:val="normaltextrun"/>
          <w:rFonts w:eastAsiaTheme="majorEastAsia"/>
          <w:vertAlign w:val="superscript"/>
          <w:lang w:val="es-ES"/>
        </w:rPr>
        <w:t> </w:t>
      </w:r>
      <w:r w:rsidRPr="00B26BBB">
        <w:rPr>
          <w:rStyle w:val="eop"/>
          <w:rFonts w:eastAsiaTheme="majorEastAsia"/>
        </w:rPr>
        <w:t> </w:t>
      </w:r>
      <w:hyperlink r:id="rId14" w:tgtFrame="_blank" w:history="1">
        <w:r w:rsidRPr="00073D05">
          <w:rPr>
            <w:rStyle w:val="normaltextrun"/>
            <w:rFonts w:eastAsiaTheme="majorEastAsia"/>
            <w:bCs/>
            <w:lang w:val="es-ES"/>
          </w:rPr>
          <w:t>Al-Refai et al. (2002)</w:t>
        </w:r>
        <w:r w:rsidRPr="00B26BBB">
          <w:rPr>
            <w:rStyle w:val="normaltextrun"/>
            <w:rFonts w:eastAsiaTheme="majorEastAsia"/>
            <w:lang w:val="es-ES"/>
          </w:rPr>
          <w:t xml:space="preserve"> </w:t>
        </w:r>
        <w:r>
          <w:rPr>
            <w:rStyle w:val="normaltextrun"/>
            <w:rFonts w:eastAsiaTheme="majorEastAsia"/>
            <w:lang w:val="es-ES"/>
          </w:rPr>
          <w:t>S</w:t>
        </w:r>
        <w:r w:rsidRPr="00B26BBB">
          <w:rPr>
            <w:rStyle w:val="normaltextrun"/>
            <w:rFonts w:eastAsiaTheme="majorEastAsia"/>
            <w:lang w:val="es-ES"/>
          </w:rPr>
          <w:t>audita</w:t>
        </w:r>
      </w:hyperlink>
      <w:r w:rsidRPr="00B26BBB">
        <w:rPr>
          <w:rStyle w:val="normaltextrun"/>
          <w:rFonts w:eastAsiaTheme="majorEastAsia"/>
          <w:lang w:val="es-ES"/>
        </w:rPr>
        <w:t>. Estudió la asociación entre la presencia de H. pylori en la placa dental y en el estómago de pacientes con gastritis; el efecto de la higiene bucal y la condición periodontal en el estómago. Se estudiaron 75 pacientes dispépticos adultos sauditas, junto con 60 personas sanas como control. Se tomaron dos muestras de placa dental del surco gingival de la bolsa más profunda. Una muestra se mantuvo en agar urea de Christensen y se incubó para la detección de H. pylori mediante una prueba rápida de ureasa. La segunda muestra se mantuvo en agar sangre de carnero al 5%, agar chocolate y un medio selectivo para el cultivo de H. pylori. Luego, a los mismos pacientes se les realizó una prueba de ureasa gástrica. Sobre la prueba de ureasa en placa, los resultados mostraron un 89% de pacientes positivos. E</w:t>
      </w:r>
      <w:r w:rsidR="00605A3D">
        <w:rPr>
          <w:rStyle w:val="normaltextrun"/>
          <w:rFonts w:eastAsiaTheme="majorEastAsia"/>
          <w:lang w:val="es-ES"/>
        </w:rPr>
        <w:t>l</w:t>
      </w:r>
      <w:r w:rsidRPr="00B26BBB">
        <w:rPr>
          <w:rStyle w:val="normaltextrun"/>
          <w:rFonts w:eastAsiaTheme="majorEastAsia"/>
          <w:lang w:val="es-ES"/>
        </w:rPr>
        <w:t xml:space="preserve"> Índice de placa dental, mostró una acumulación leve de placa dental en el 24%, moderada en el 41%, mientras que la acumulación severa fue en el 35% de los pacientes. El Índice gingival mostró gingivitis leve (17%), moderada (48%) y grave (35%) de los pacientes. El Índice de necesidades de tratamiento periodontal comunitario (CPITN) mostró gingivitis (50%), periodontitis leve (23%) y periodontitis moderada (27%) de los pacientes. Respecto a los resultados de ureasa gástrica: el 87% de los pacientes fueron positivos. Al final, los resultados de todas las muestras cultivadas fueron negativos. Se concluye que la detección de esta bacteria en muestras de placa dental ofrece la posibilidad de realizar una prueba no invasiva de infección gástrica y apoyaría la diseminación oral de H. pylori como el principal modo de transmisión. No obstante, la existencia de H. pylori en la placa dental y en el estómago en pacientes con gastritis podría permitir no solo un objetivo para los procedimientos terapéuticos, sino también la eficacia de la terapia como una herramienta de control</w:t>
      </w:r>
      <w:r w:rsidRPr="00B26BBB">
        <w:rPr>
          <w:rStyle w:val="eop"/>
          <w:rFonts w:eastAsiaTheme="majorEastAsia"/>
        </w:rPr>
        <w:t>.</w:t>
      </w:r>
    </w:p>
    <w:p w14:paraId="0F098CEB" w14:textId="35F10AD3" w:rsidR="00AE2136" w:rsidRPr="00B26BBB" w:rsidRDefault="005D0862" w:rsidP="007E1986">
      <w:pPr>
        <w:pStyle w:val="paragraph"/>
        <w:spacing w:before="0" w:beforeAutospacing="0" w:after="0" w:afterAutospacing="0" w:line="480" w:lineRule="auto"/>
        <w:ind w:firstLine="720"/>
        <w:jc w:val="both"/>
        <w:textAlignment w:val="baseline"/>
        <w:rPr>
          <w:rStyle w:val="eop"/>
          <w:rFonts w:eastAsiaTheme="majorEastAsia"/>
        </w:rPr>
      </w:pPr>
      <w:hyperlink r:id="rId15" w:tgtFrame="_blank" w:history="1">
        <w:r w:rsidR="00AE2136" w:rsidRPr="00073D05">
          <w:rPr>
            <w:rStyle w:val="normaltextrun"/>
            <w:rFonts w:eastAsiaTheme="majorEastAsia"/>
            <w:bCs/>
            <w:lang w:val="es-ES"/>
          </w:rPr>
          <w:t>Eskandari et al. (2010)</w:t>
        </w:r>
        <w:r w:rsidR="00AE2136">
          <w:rPr>
            <w:rStyle w:val="normaltextrun"/>
            <w:rFonts w:eastAsiaTheme="majorEastAsia"/>
            <w:lang w:val="es-ES"/>
          </w:rPr>
          <w:t xml:space="preserve"> </w:t>
        </w:r>
        <w:r w:rsidR="00AE2136" w:rsidRPr="00B26BBB">
          <w:rPr>
            <w:rStyle w:val="normaltextrun"/>
            <w:rFonts w:eastAsiaTheme="majorEastAsia"/>
            <w:lang w:val="es-ES"/>
          </w:rPr>
          <w:t>Irán</w:t>
        </w:r>
      </w:hyperlink>
      <w:r w:rsidR="00AE2136" w:rsidRPr="00B26BBB">
        <w:rPr>
          <w:rStyle w:val="normaltextrun"/>
          <w:rFonts w:eastAsiaTheme="majorEastAsia"/>
          <w:b/>
          <w:bCs/>
          <w:lang w:val="es-ES"/>
        </w:rPr>
        <w:t>. </w:t>
      </w:r>
      <w:r w:rsidR="00AE2136" w:rsidRPr="00B26BBB">
        <w:rPr>
          <w:rStyle w:val="normaltextrun"/>
          <w:rFonts w:eastAsiaTheme="majorEastAsia"/>
          <w:lang w:val="es-ES"/>
        </w:rPr>
        <w:t>El objetivo de este estudio fue detectar el H. pylori en la placa dental y determinar la asociación entre la gastritis por H. pylori y la contaminación de la placa dental causante de H. pylori. Se utilizó para la detección de H. pylori en muestras clínicas, la reacción en cadena de la polimerasa. Se recolectaron muestras supragingivales y subgingivales de 67 pacientes con periodontitis crónica, 23 de los cuales también padecían gastritis. Además, los datos se analizaron con Chi cuadrado y prueba exacta de Fisher y la significación estadística se estableció en 0,05. Los resultados mostraron que el H. pylori fue escaso en pacientes con periodontitis (5,9%). Pero</w:t>
      </w:r>
      <w:r w:rsidR="00605A3D">
        <w:rPr>
          <w:rStyle w:val="normaltextrun"/>
          <w:rFonts w:eastAsiaTheme="majorEastAsia"/>
          <w:lang w:val="es-ES"/>
        </w:rPr>
        <w:t xml:space="preserve"> </w:t>
      </w:r>
      <w:r w:rsidR="00AE2136" w:rsidRPr="00B26BBB">
        <w:rPr>
          <w:rStyle w:val="normaltextrun"/>
          <w:rFonts w:eastAsiaTheme="majorEastAsia"/>
          <w:lang w:val="es-ES"/>
        </w:rPr>
        <w:t>hubo una asociación significativa entre la presencia de Pylori en la placa dental y la gastritis. Concluyeron que, aunque rara vez se observa, la placa dental infectada por H. pylori puede ser una fuente de reinfección. Por lo tanto, sugieren que se realicen juntos los procedimientos profesionales de eliminación de placa e higiene bucal, y mediante antibióticos de H. pylori el tratamiento</w:t>
      </w:r>
      <w:r w:rsidR="00AE2136" w:rsidRPr="00B26BBB">
        <w:rPr>
          <w:rStyle w:val="eop"/>
          <w:rFonts w:eastAsiaTheme="majorEastAsia"/>
        </w:rPr>
        <w:t>. </w:t>
      </w:r>
    </w:p>
    <w:p w14:paraId="3064E716" w14:textId="1977DC8D" w:rsidR="00352533" w:rsidRDefault="005D0862" w:rsidP="007E1986">
      <w:pPr>
        <w:pStyle w:val="paragraph"/>
        <w:spacing w:before="0" w:beforeAutospacing="0" w:after="0" w:afterAutospacing="0" w:line="480" w:lineRule="auto"/>
        <w:ind w:firstLine="720"/>
        <w:jc w:val="both"/>
        <w:textAlignment w:val="baseline"/>
        <w:rPr>
          <w:lang w:val="es-ES"/>
        </w:rPr>
      </w:pPr>
      <w:hyperlink r:id="rId16" w:tgtFrame="_blank" w:history="1">
        <w:r w:rsidR="00AE2136" w:rsidRPr="00073D05">
          <w:rPr>
            <w:rStyle w:val="normaltextrun"/>
            <w:rFonts w:eastAsiaTheme="majorEastAsia"/>
            <w:bCs/>
            <w:lang w:val="es-ES"/>
          </w:rPr>
          <w:t>Lanciers et al. (1999)</w:t>
        </w:r>
        <w:r w:rsidR="00AE2136" w:rsidRPr="00073D05">
          <w:rPr>
            <w:rStyle w:val="normaltextrun"/>
            <w:rFonts w:eastAsiaTheme="majorEastAsia"/>
            <w:lang w:val="es-ES"/>
          </w:rPr>
          <w:t xml:space="preserve"> </w:t>
        </w:r>
        <w:r w:rsidR="00AE2136" w:rsidRPr="00B26BBB">
          <w:rPr>
            <w:rStyle w:val="normaltextrun"/>
            <w:rFonts w:eastAsiaTheme="majorEastAsia"/>
            <w:lang w:val="es-ES"/>
          </w:rPr>
          <w:t>EEUU.</w:t>
        </w:r>
      </w:hyperlink>
      <w:r w:rsidR="00AE2136" w:rsidRPr="00B26BBB">
        <w:rPr>
          <w:rStyle w:val="normaltextrun"/>
          <w:rFonts w:eastAsiaTheme="majorEastAsia"/>
          <w:lang w:val="es-ES"/>
        </w:rPr>
        <w:t> La bacteria Helicobacter pylori cumple un papel clave en la patología gastroduodenal y los síntomas abdominales. Además, el embarazo se ha relacionado con cambios en la inmunidad humoral y en la inmunidad mediada por células. Alteraciones en las diferentes clases de anticuerpos durante diferentes períodos gestacionales incluyen estos cambios. Por lo que sugirieron que estas alteraciones pueden exponer a la gestante a un mayor riesgo de infección por esta bacteria. Por ello, analizaron sueros de 229 mujeres embarazadas asintomáticas para detectar la presencia de anticuerpos de IgG e IgM específicos de H. pylori mediante una prueba ELISA en suero. Ahora, si bien la presencia de anticuerpos IgG específicos de H. pylori es solo un marcador de una infección "crónica" con esta bacteria y, por lo que, no es un indicador del momento de adquisición de la infección, se detectaron también mediante la prueba de Elisa los anticuerpos IgM específicos ya que son un marcador más específico para una infección recientemente adquirida por H. pylori. Los resultados se compararon con los obtenidos previamente en personas asintomáticas, sanas y no embarazadas. 120 de 229 mujeres (52,4%) y 55/118 mujeres no embarazadas (46,6%) fueron seropositivas para anticuerpos IgG específicos de H. pylori. De estas 120 mujeres positivas para anticuerpos IgG, 36 (30%) fueron positivas para anticuerpos IgM específicos contra H. pylori, al igual que 25/109 (22,9%) en el grupo negativo para anticuerpos IgG. En general, 61/229 (26,6%) de las mujeres embarazadas se habían infectado recientemente con H. pylori, en comparación con el 11% de la población sana no embarazada. Concluyendo con la confirmación de la posibilidad de una mayor susceptibilidad a la infección por H. pylori durante el embarazo. No obstante, se necesitan más estudios para comprender mejor la respuesta inmune a H. pylori durante el embarazo</w:t>
      </w:r>
      <w:r w:rsidR="00AE2136" w:rsidRPr="00B26BBB">
        <w:rPr>
          <w:rStyle w:val="eop"/>
          <w:rFonts w:eastAsiaTheme="majorEastAsia"/>
        </w:rPr>
        <w:t>.</w:t>
      </w:r>
      <w:r w:rsidR="00AE2136" w:rsidRPr="00B26BBB">
        <w:rPr>
          <w:lang w:val="es-ES"/>
        </w:rPr>
        <w:tab/>
        <w:t xml:space="preserve"> </w:t>
      </w:r>
    </w:p>
    <w:p w14:paraId="010849FC" w14:textId="77777777" w:rsidR="00656231" w:rsidRDefault="00656231" w:rsidP="00367B05">
      <w:pPr>
        <w:pStyle w:val="paragraph"/>
        <w:spacing w:before="0" w:beforeAutospacing="0" w:after="0" w:afterAutospacing="0" w:line="480" w:lineRule="auto"/>
        <w:ind w:firstLine="720"/>
        <w:jc w:val="both"/>
        <w:textAlignment w:val="baseline"/>
        <w:rPr>
          <w:lang w:val="es-ES"/>
        </w:rPr>
      </w:pPr>
    </w:p>
    <w:p w14:paraId="1B0D1E3D" w14:textId="77777777" w:rsidR="00656231" w:rsidRDefault="00656231" w:rsidP="00367B05">
      <w:pPr>
        <w:pStyle w:val="paragraph"/>
        <w:spacing w:before="0" w:beforeAutospacing="0" w:after="0" w:afterAutospacing="0" w:line="480" w:lineRule="auto"/>
        <w:ind w:firstLine="720"/>
        <w:jc w:val="both"/>
        <w:textAlignment w:val="baseline"/>
        <w:rPr>
          <w:lang w:val="es-ES"/>
        </w:rPr>
      </w:pPr>
    </w:p>
    <w:p w14:paraId="2A020E0F" w14:textId="77777777" w:rsidR="00AE2136" w:rsidRPr="0010069A" w:rsidRDefault="00AE2136" w:rsidP="00325666">
      <w:pPr>
        <w:pStyle w:val="Ttulo2"/>
        <w:spacing w:before="0" w:line="480" w:lineRule="auto"/>
        <w:rPr>
          <w:rFonts w:eastAsia="Times New Roman" w:cs="Times New Roman"/>
          <w:lang w:val="es-ES"/>
        </w:rPr>
      </w:pPr>
      <w:bookmarkStart w:id="10" w:name="_Toc124363748"/>
      <w:bookmarkStart w:id="11" w:name="_Toc143213340"/>
      <w:r w:rsidRPr="00B26BBB">
        <w:rPr>
          <w:rFonts w:eastAsia="Times New Roman" w:cs="Times New Roman"/>
          <w:lang w:val="es-ES"/>
        </w:rPr>
        <w:t>1.3 Objetivos</w:t>
      </w:r>
      <w:bookmarkEnd w:id="10"/>
      <w:bookmarkEnd w:id="11"/>
      <w:r w:rsidRPr="00B26BBB">
        <w:rPr>
          <w:rFonts w:eastAsia="Times New Roman" w:cs="Times New Roman"/>
          <w:lang w:val="es-ES"/>
        </w:rPr>
        <w:tab/>
        <w:t xml:space="preserve">                                                                                  </w:t>
      </w:r>
    </w:p>
    <w:p w14:paraId="2BE231D6" w14:textId="77777777" w:rsidR="00AE2136" w:rsidRPr="00B26BBB" w:rsidRDefault="00AE2136" w:rsidP="00325666">
      <w:pPr>
        <w:spacing w:after="0" w:line="480" w:lineRule="auto"/>
        <w:rPr>
          <w:rFonts w:ascii="Times New Roman" w:eastAsia="Times New Roman" w:hAnsi="Times New Roman" w:cs="Times New Roman"/>
          <w:b/>
          <w:bCs/>
          <w:i/>
          <w:sz w:val="24"/>
          <w:szCs w:val="24"/>
          <w:lang w:val="es-ES"/>
        </w:rPr>
      </w:pPr>
      <w:r w:rsidRPr="00B26BBB">
        <w:rPr>
          <w:rFonts w:ascii="Times New Roman" w:eastAsia="Times New Roman" w:hAnsi="Times New Roman" w:cs="Times New Roman"/>
          <w:b/>
          <w:bCs/>
          <w:i/>
          <w:sz w:val="24"/>
          <w:szCs w:val="24"/>
          <w:lang w:val="es-ES"/>
        </w:rPr>
        <w:t>Objetivo General</w:t>
      </w:r>
    </w:p>
    <w:p w14:paraId="1F9EB729" w14:textId="77777777" w:rsidR="00AE2136" w:rsidRPr="00B26BBB" w:rsidRDefault="00AE2136" w:rsidP="00325666">
      <w:pPr>
        <w:pStyle w:val="paragraph"/>
        <w:spacing w:before="0" w:beforeAutospacing="0" w:after="0" w:afterAutospacing="0" w:line="480" w:lineRule="auto"/>
        <w:ind w:firstLine="720"/>
        <w:jc w:val="both"/>
        <w:textAlignment w:val="baseline"/>
        <w:rPr>
          <w:rStyle w:val="eop"/>
          <w:rFonts w:eastAsiaTheme="majorEastAsia"/>
        </w:rPr>
      </w:pPr>
      <w:r w:rsidRPr="00B26BBB">
        <w:rPr>
          <w:rStyle w:val="normaltextrun"/>
          <w:rFonts w:eastAsiaTheme="majorEastAsia"/>
          <w:lang w:val="es-ES"/>
        </w:rPr>
        <w:t>Determinar la relación del Helicobacter Pylori con gingivitis y periodontitis en gestantes según antecedentes de gastritis en el Hospital Octavio Mongrut, 2022</w:t>
      </w:r>
      <w:r w:rsidRPr="00B26BBB">
        <w:rPr>
          <w:rStyle w:val="eop"/>
          <w:rFonts w:eastAsiaTheme="majorEastAsia"/>
        </w:rPr>
        <w:t>.</w:t>
      </w:r>
    </w:p>
    <w:p w14:paraId="26E56043" w14:textId="77777777" w:rsidR="00AE2136" w:rsidRPr="00B26BBB" w:rsidRDefault="00AE2136" w:rsidP="00325666">
      <w:pPr>
        <w:pStyle w:val="paragraph"/>
        <w:spacing w:before="0" w:beforeAutospacing="0" w:after="0" w:afterAutospacing="0" w:line="480" w:lineRule="auto"/>
        <w:textAlignment w:val="baseline"/>
        <w:rPr>
          <w:b/>
          <w:bCs/>
          <w:i/>
        </w:rPr>
      </w:pPr>
      <w:r w:rsidRPr="00B26BBB">
        <w:rPr>
          <w:rStyle w:val="normaltextrun"/>
          <w:rFonts w:eastAsiaTheme="majorEastAsia"/>
          <w:b/>
          <w:bCs/>
          <w:i/>
          <w:lang w:val="es-ES"/>
        </w:rPr>
        <w:t>Objetivos Específicos</w:t>
      </w:r>
      <w:r w:rsidRPr="00B26BBB">
        <w:rPr>
          <w:rStyle w:val="eop"/>
          <w:rFonts w:eastAsiaTheme="majorEastAsia"/>
          <w:b/>
          <w:bCs/>
        </w:rPr>
        <w:t> </w:t>
      </w:r>
    </w:p>
    <w:p w14:paraId="48AA9EF0" w14:textId="77777777" w:rsidR="0032153C" w:rsidRDefault="00AE2136">
      <w:pPr>
        <w:pStyle w:val="paragraph"/>
        <w:numPr>
          <w:ilvl w:val="0"/>
          <w:numId w:val="6"/>
        </w:numPr>
        <w:spacing w:before="0" w:beforeAutospacing="0" w:after="0" w:afterAutospacing="0" w:line="480" w:lineRule="auto"/>
        <w:ind w:left="0" w:firstLine="720"/>
        <w:jc w:val="both"/>
        <w:textAlignment w:val="baseline"/>
      </w:pPr>
      <w:r w:rsidRPr="00B26BBB">
        <w:t xml:space="preserve">Determinar la edad Cronológica, edad Gestacional y Paridad según Gingivitis y Periodontitis en la muestra de estudio en el </w:t>
      </w:r>
      <w:r w:rsidRPr="00B26BBB">
        <w:rPr>
          <w:rStyle w:val="normaltextrun"/>
          <w:rFonts w:eastAsiaTheme="majorEastAsia"/>
          <w:lang w:val="es-ES"/>
        </w:rPr>
        <w:t>Hospital Octavio Mongrut</w:t>
      </w:r>
      <w:r w:rsidRPr="00B26BBB">
        <w:t>, 2022.</w:t>
      </w:r>
    </w:p>
    <w:p w14:paraId="54A04AA8" w14:textId="77777777" w:rsidR="0032153C" w:rsidRDefault="00AE2136">
      <w:pPr>
        <w:pStyle w:val="paragraph"/>
        <w:numPr>
          <w:ilvl w:val="0"/>
          <w:numId w:val="6"/>
        </w:numPr>
        <w:spacing w:before="0" w:beforeAutospacing="0" w:after="0" w:afterAutospacing="0" w:line="480" w:lineRule="auto"/>
        <w:ind w:left="0" w:firstLine="720"/>
        <w:jc w:val="both"/>
        <w:textAlignment w:val="baseline"/>
        <w:rPr>
          <w:rStyle w:val="eop"/>
        </w:rPr>
      </w:pPr>
      <w:r w:rsidRPr="0032153C">
        <w:rPr>
          <w:rStyle w:val="normaltextrun"/>
          <w:rFonts w:eastAsiaTheme="majorEastAsia"/>
          <w:lang w:val="es-ES"/>
        </w:rPr>
        <w:t>Determinar la presencia de Helicobacter Pylori según Gingivitis y Periodontitis en la población de estudio en el Hospital Octavio Mongrut, 2022</w:t>
      </w:r>
      <w:r w:rsidRPr="0032153C">
        <w:rPr>
          <w:rStyle w:val="eop"/>
          <w:rFonts w:eastAsiaTheme="majorEastAsia"/>
        </w:rPr>
        <w:t>.</w:t>
      </w:r>
    </w:p>
    <w:p w14:paraId="245CF755" w14:textId="77777777" w:rsidR="00AE2136" w:rsidRPr="00B26BBB" w:rsidRDefault="00AE2136">
      <w:pPr>
        <w:pStyle w:val="paragraph"/>
        <w:numPr>
          <w:ilvl w:val="0"/>
          <w:numId w:val="6"/>
        </w:numPr>
        <w:spacing w:before="0" w:beforeAutospacing="0" w:after="0" w:afterAutospacing="0" w:line="480" w:lineRule="auto"/>
        <w:ind w:left="0" w:firstLine="720"/>
        <w:jc w:val="both"/>
        <w:textAlignment w:val="baseline"/>
      </w:pPr>
      <w:r w:rsidRPr="0032153C">
        <w:rPr>
          <w:rFonts w:eastAsia="Arial"/>
          <w:color w:val="000000"/>
        </w:rPr>
        <w:t xml:space="preserve">Determinar la presencia de Helicobacter Pylori según antecedente de Gastritis en la población de estudio en el </w:t>
      </w:r>
      <w:r w:rsidRPr="0032153C">
        <w:rPr>
          <w:rStyle w:val="normaltextrun"/>
          <w:rFonts w:eastAsiaTheme="majorEastAsia"/>
          <w:lang w:val="es-ES"/>
        </w:rPr>
        <w:t>Hospital Octavio Mongrut</w:t>
      </w:r>
      <w:r w:rsidRPr="0032153C">
        <w:rPr>
          <w:rFonts w:eastAsia="Arial"/>
          <w:color w:val="000000"/>
        </w:rPr>
        <w:t>, 2022.</w:t>
      </w:r>
    </w:p>
    <w:p w14:paraId="1D894BBA" w14:textId="77777777" w:rsidR="00AE2136" w:rsidRPr="00B26BBB" w:rsidRDefault="00AE2136" w:rsidP="00325666">
      <w:pPr>
        <w:pStyle w:val="Ttulo2"/>
        <w:spacing w:before="0" w:line="480" w:lineRule="auto"/>
        <w:rPr>
          <w:rFonts w:eastAsia="Times New Roman" w:cs="Times New Roman"/>
          <w:lang w:val="es-ES"/>
        </w:rPr>
      </w:pPr>
      <w:bookmarkStart w:id="12" w:name="_Toc124363749"/>
      <w:bookmarkStart w:id="13" w:name="_Toc143213341"/>
      <w:r w:rsidRPr="00B26BBB">
        <w:rPr>
          <w:rFonts w:eastAsia="Times New Roman" w:cs="Times New Roman"/>
          <w:lang w:val="es-ES"/>
        </w:rPr>
        <w:t>1.4 Justificación</w:t>
      </w:r>
      <w:bookmarkEnd w:id="12"/>
      <w:bookmarkEnd w:id="13"/>
      <w:r w:rsidRPr="00B26BBB">
        <w:rPr>
          <w:rFonts w:eastAsia="Times New Roman" w:cs="Times New Roman"/>
          <w:lang w:val="es-ES"/>
        </w:rPr>
        <w:tab/>
        <w:t xml:space="preserve">      </w:t>
      </w:r>
    </w:p>
    <w:p w14:paraId="372ADBDD" w14:textId="77777777" w:rsidR="00AE2136" w:rsidRPr="00B26BBB" w:rsidRDefault="00AE2136" w:rsidP="00325666">
      <w:pPr>
        <w:pStyle w:val="paragraph"/>
        <w:spacing w:before="0" w:beforeAutospacing="0" w:after="0" w:afterAutospacing="0" w:line="480" w:lineRule="auto"/>
        <w:ind w:firstLine="720"/>
        <w:jc w:val="both"/>
        <w:textAlignment w:val="baseline"/>
      </w:pPr>
      <w:r w:rsidRPr="00B26BBB">
        <w:rPr>
          <w:rStyle w:val="normaltextrun"/>
          <w:rFonts w:eastAsiaTheme="majorEastAsia"/>
          <w:lang w:val="es-ES"/>
        </w:rPr>
        <w:t>Social de este estudio se justifica porque de las evidencias reportadas permitirá informar a las gestantes y a su entorno familiar de la relación de la Gingivitis y Periodontitis con la presencia del Helicobacter Pylori.</w:t>
      </w:r>
      <w:r w:rsidRPr="00B26BBB">
        <w:rPr>
          <w:rStyle w:val="eop"/>
          <w:rFonts w:eastAsiaTheme="majorEastAsia"/>
        </w:rPr>
        <w:t> </w:t>
      </w:r>
    </w:p>
    <w:p w14:paraId="02417718" w14:textId="77777777" w:rsidR="00AE2136" w:rsidRPr="00B26BBB" w:rsidRDefault="00AE2136" w:rsidP="00325666">
      <w:pPr>
        <w:pStyle w:val="paragraph"/>
        <w:spacing w:before="0" w:beforeAutospacing="0" w:after="0" w:afterAutospacing="0" w:line="480" w:lineRule="auto"/>
        <w:ind w:firstLine="720"/>
        <w:jc w:val="both"/>
        <w:textAlignment w:val="baseline"/>
      </w:pPr>
      <w:r w:rsidRPr="00B26BBB">
        <w:rPr>
          <w:rStyle w:val="normaltextrun"/>
          <w:rFonts w:eastAsiaTheme="majorEastAsia"/>
          <w:lang w:val="es-ES"/>
        </w:rPr>
        <w:t>Teórica debido a que ampliara los conocimientos existentes hasta la actualidad en la comunidad científica sobre la relación e importancia del Helicobacter Pylori en gestantes con presencia de Gingivitis y Periodontitis considerando la presencia o no de Gastritis. además, permitirá ser plataforma para otros estudios a nivel de pre y posgrado.</w:t>
      </w:r>
      <w:r w:rsidRPr="00B26BBB">
        <w:rPr>
          <w:rStyle w:val="eop"/>
          <w:rFonts w:eastAsiaTheme="majorEastAsia"/>
        </w:rPr>
        <w:t> </w:t>
      </w:r>
    </w:p>
    <w:p w14:paraId="248283F9" w14:textId="77777777" w:rsidR="00AE2136" w:rsidRDefault="00AE2136" w:rsidP="00325666">
      <w:pPr>
        <w:pStyle w:val="paragraph"/>
        <w:spacing w:before="0" w:beforeAutospacing="0" w:after="0" w:afterAutospacing="0" w:line="480" w:lineRule="auto"/>
        <w:ind w:firstLine="720"/>
        <w:jc w:val="both"/>
        <w:textAlignment w:val="baseline"/>
        <w:rPr>
          <w:lang w:val="es-ES"/>
        </w:rPr>
      </w:pPr>
      <w:r w:rsidRPr="00B26BBB">
        <w:rPr>
          <w:rStyle w:val="normaltextrun"/>
          <w:rFonts w:eastAsiaTheme="majorEastAsia"/>
          <w:lang w:val="es-ES"/>
        </w:rPr>
        <w:t>Clínico – practico debido a que permitirá a la comunidad Científica; Estudiantes, Odontólogos y profesionales de la salud conocer las repercusiones del Helicobacter Pylori que se presentan en las gestantes con y sin Gingivitis y Periodontitis, y realizar programas preventivos y tratamientos necesarios para este tipo de población.</w:t>
      </w:r>
      <w:r w:rsidRPr="00B26BBB">
        <w:rPr>
          <w:rStyle w:val="eop"/>
          <w:rFonts w:eastAsiaTheme="majorEastAsia"/>
        </w:rPr>
        <w:t> </w:t>
      </w:r>
      <w:r w:rsidRPr="00B26BBB">
        <w:rPr>
          <w:lang w:val="es-ES"/>
        </w:rPr>
        <w:t xml:space="preserve">           </w:t>
      </w:r>
    </w:p>
    <w:p w14:paraId="3E0DC066" w14:textId="77777777" w:rsidR="00AE2136" w:rsidRDefault="00AE2136" w:rsidP="00AE2136">
      <w:pPr>
        <w:pStyle w:val="paragraph"/>
        <w:spacing w:before="0" w:beforeAutospacing="0" w:after="0" w:afterAutospacing="0" w:line="480" w:lineRule="auto"/>
        <w:ind w:firstLine="709"/>
        <w:jc w:val="both"/>
        <w:textAlignment w:val="baseline"/>
        <w:rPr>
          <w:lang w:val="es-ES"/>
        </w:rPr>
      </w:pPr>
      <w:r w:rsidRPr="00B26BBB">
        <w:rPr>
          <w:lang w:val="es-ES"/>
        </w:rPr>
        <w:t xml:space="preserve">               </w:t>
      </w:r>
    </w:p>
    <w:p w14:paraId="503062FB" w14:textId="77777777" w:rsidR="00325666" w:rsidRPr="006D3884" w:rsidRDefault="00325666" w:rsidP="00AE2136">
      <w:pPr>
        <w:pStyle w:val="paragraph"/>
        <w:spacing w:before="0" w:beforeAutospacing="0" w:after="0" w:afterAutospacing="0" w:line="480" w:lineRule="auto"/>
        <w:ind w:firstLine="709"/>
        <w:jc w:val="both"/>
        <w:textAlignment w:val="baseline"/>
      </w:pPr>
    </w:p>
    <w:p w14:paraId="309AEAD6" w14:textId="4A61EFAC" w:rsidR="00AE2136" w:rsidRPr="006D3884" w:rsidRDefault="00BF13A3" w:rsidP="00325666">
      <w:pPr>
        <w:pStyle w:val="Ttulo2"/>
        <w:spacing w:before="0" w:line="480" w:lineRule="auto"/>
        <w:rPr>
          <w:rFonts w:eastAsia="Times New Roman" w:cs="Times New Roman"/>
          <w:lang w:val="es-ES"/>
        </w:rPr>
      </w:pPr>
      <w:bookmarkStart w:id="14" w:name="_Toc124363750"/>
      <w:bookmarkStart w:id="15" w:name="_Toc143213342"/>
      <w:r>
        <w:rPr>
          <w:rFonts w:eastAsia="Times New Roman" w:cs="Times New Roman"/>
          <w:lang w:val="es-ES"/>
        </w:rPr>
        <w:t xml:space="preserve">1.5 </w:t>
      </w:r>
      <w:r w:rsidR="00AE2136" w:rsidRPr="00B26BBB">
        <w:rPr>
          <w:rFonts w:eastAsia="Times New Roman" w:cs="Times New Roman"/>
          <w:lang w:val="es-ES"/>
        </w:rPr>
        <w:t>Hipótesis</w:t>
      </w:r>
      <w:bookmarkEnd w:id="14"/>
      <w:bookmarkEnd w:id="15"/>
      <w:r w:rsidR="00AE2136" w:rsidRPr="00B26BBB">
        <w:rPr>
          <w:rFonts w:eastAsia="Times New Roman" w:cs="Times New Roman"/>
          <w:lang w:val="es-ES"/>
        </w:rPr>
        <w:tab/>
      </w:r>
    </w:p>
    <w:p w14:paraId="422FEF28" w14:textId="77777777" w:rsidR="00AE2136" w:rsidRPr="00B26BBB" w:rsidRDefault="00AE2136" w:rsidP="00AE2136">
      <w:pPr>
        <w:rPr>
          <w:rFonts w:ascii="Times New Roman" w:hAnsi="Times New Roman" w:cs="Times New Roman"/>
          <w:lang w:val="es-ES"/>
        </w:rPr>
      </w:pPr>
    </w:p>
    <w:p w14:paraId="3EAC658A" w14:textId="1FD497F3" w:rsidR="00747A03" w:rsidRDefault="00AE2136" w:rsidP="00325666">
      <w:pPr>
        <w:pStyle w:val="paragraph"/>
        <w:spacing w:before="0" w:beforeAutospacing="0" w:after="0" w:afterAutospacing="0" w:line="480" w:lineRule="auto"/>
        <w:ind w:firstLine="720"/>
        <w:jc w:val="both"/>
        <w:textAlignment w:val="baseline"/>
        <w:rPr>
          <w:rStyle w:val="normaltextrun"/>
          <w:rFonts w:eastAsiaTheme="majorEastAsia"/>
          <w:lang w:val="es-ES"/>
        </w:rPr>
      </w:pPr>
      <w:r w:rsidRPr="00B26BBB">
        <w:rPr>
          <w:rStyle w:val="normaltextrun"/>
          <w:rFonts w:eastAsiaTheme="majorEastAsia"/>
          <w:lang w:val="es-ES"/>
        </w:rPr>
        <w:t>Existe relación del Helicobacter pylori con gingivitis y periodontitis en gestantes según antecedentes de gastritis en el Hospital Octavio Mongrut, 2022</w:t>
      </w:r>
      <w:r w:rsidR="00325666">
        <w:rPr>
          <w:rStyle w:val="normaltextrun"/>
          <w:rFonts w:eastAsiaTheme="majorEastAsia"/>
          <w:lang w:val="es-ES"/>
        </w:rPr>
        <w:t>.</w:t>
      </w:r>
    </w:p>
    <w:p w14:paraId="11C60A4C" w14:textId="77777777" w:rsidR="00656231" w:rsidRDefault="00656231" w:rsidP="00367B05">
      <w:pPr>
        <w:pStyle w:val="paragraph"/>
        <w:spacing w:before="0" w:beforeAutospacing="0" w:after="0" w:afterAutospacing="0" w:line="480" w:lineRule="auto"/>
        <w:ind w:firstLine="720"/>
        <w:jc w:val="both"/>
        <w:textAlignment w:val="baseline"/>
        <w:rPr>
          <w:rStyle w:val="normaltextrun"/>
          <w:rFonts w:eastAsiaTheme="majorEastAsia"/>
          <w:lang w:val="es-ES"/>
        </w:rPr>
      </w:pPr>
    </w:p>
    <w:p w14:paraId="4DFF4B6D" w14:textId="77777777" w:rsidR="00656231" w:rsidRDefault="00656231" w:rsidP="00367B05">
      <w:pPr>
        <w:pStyle w:val="paragraph"/>
        <w:spacing w:before="0" w:beforeAutospacing="0" w:after="0" w:afterAutospacing="0" w:line="480" w:lineRule="auto"/>
        <w:ind w:firstLine="720"/>
        <w:jc w:val="both"/>
        <w:textAlignment w:val="baseline"/>
        <w:rPr>
          <w:rStyle w:val="normaltextrun"/>
          <w:rFonts w:eastAsiaTheme="majorEastAsia"/>
          <w:lang w:val="es-ES"/>
        </w:rPr>
      </w:pPr>
    </w:p>
    <w:p w14:paraId="0AAE27EC" w14:textId="77777777" w:rsidR="00656231" w:rsidRDefault="00656231" w:rsidP="00367B05">
      <w:pPr>
        <w:pStyle w:val="paragraph"/>
        <w:spacing w:before="0" w:beforeAutospacing="0" w:after="0" w:afterAutospacing="0" w:line="480" w:lineRule="auto"/>
        <w:ind w:firstLine="720"/>
        <w:jc w:val="both"/>
        <w:textAlignment w:val="baseline"/>
        <w:rPr>
          <w:rStyle w:val="normaltextrun"/>
          <w:rFonts w:eastAsiaTheme="majorEastAsia"/>
          <w:lang w:val="es-ES"/>
        </w:rPr>
      </w:pPr>
    </w:p>
    <w:p w14:paraId="28A9266D" w14:textId="77777777" w:rsidR="00656231" w:rsidRDefault="00656231" w:rsidP="00367B05">
      <w:pPr>
        <w:pStyle w:val="paragraph"/>
        <w:spacing w:before="0" w:beforeAutospacing="0" w:after="0" w:afterAutospacing="0" w:line="480" w:lineRule="auto"/>
        <w:ind w:firstLine="720"/>
        <w:jc w:val="both"/>
        <w:textAlignment w:val="baseline"/>
        <w:rPr>
          <w:rStyle w:val="normaltextrun"/>
          <w:rFonts w:eastAsiaTheme="majorEastAsia"/>
          <w:lang w:val="es-ES"/>
        </w:rPr>
      </w:pPr>
    </w:p>
    <w:p w14:paraId="28F639A1" w14:textId="77777777" w:rsidR="00656231" w:rsidRDefault="00656231" w:rsidP="00367B05">
      <w:pPr>
        <w:pStyle w:val="paragraph"/>
        <w:spacing w:before="0" w:beforeAutospacing="0" w:after="0" w:afterAutospacing="0" w:line="480" w:lineRule="auto"/>
        <w:ind w:firstLine="720"/>
        <w:jc w:val="both"/>
        <w:textAlignment w:val="baseline"/>
        <w:rPr>
          <w:rStyle w:val="normaltextrun"/>
          <w:rFonts w:eastAsiaTheme="majorEastAsia"/>
          <w:lang w:val="es-ES"/>
        </w:rPr>
      </w:pPr>
    </w:p>
    <w:p w14:paraId="643C04F0" w14:textId="77777777" w:rsidR="00656231" w:rsidRDefault="00656231" w:rsidP="00367B05">
      <w:pPr>
        <w:pStyle w:val="paragraph"/>
        <w:spacing w:before="0" w:beforeAutospacing="0" w:after="0" w:afterAutospacing="0" w:line="480" w:lineRule="auto"/>
        <w:ind w:firstLine="720"/>
        <w:jc w:val="both"/>
        <w:textAlignment w:val="baseline"/>
        <w:rPr>
          <w:rStyle w:val="normaltextrun"/>
          <w:rFonts w:eastAsiaTheme="majorEastAsia"/>
          <w:lang w:val="es-ES"/>
        </w:rPr>
      </w:pPr>
    </w:p>
    <w:p w14:paraId="40AF759F" w14:textId="77777777" w:rsidR="00656231" w:rsidRDefault="00656231" w:rsidP="00367B05">
      <w:pPr>
        <w:pStyle w:val="paragraph"/>
        <w:spacing w:before="0" w:beforeAutospacing="0" w:after="0" w:afterAutospacing="0" w:line="480" w:lineRule="auto"/>
        <w:ind w:firstLine="720"/>
        <w:jc w:val="both"/>
        <w:textAlignment w:val="baseline"/>
        <w:rPr>
          <w:rStyle w:val="normaltextrun"/>
          <w:rFonts w:eastAsiaTheme="majorEastAsia"/>
          <w:lang w:val="es-ES"/>
        </w:rPr>
      </w:pPr>
    </w:p>
    <w:p w14:paraId="5958CC21" w14:textId="77777777" w:rsidR="00656231" w:rsidRDefault="00656231" w:rsidP="00367B05">
      <w:pPr>
        <w:pStyle w:val="paragraph"/>
        <w:spacing w:before="0" w:beforeAutospacing="0" w:after="0" w:afterAutospacing="0" w:line="480" w:lineRule="auto"/>
        <w:ind w:firstLine="720"/>
        <w:jc w:val="both"/>
        <w:textAlignment w:val="baseline"/>
        <w:rPr>
          <w:rStyle w:val="normaltextrun"/>
          <w:rFonts w:eastAsiaTheme="majorEastAsia"/>
          <w:lang w:val="es-ES"/>
        </w:rPr>
      </w:pPr>
    </w:p>
    <w:p w14:paraId="45AFE132" w14:textId="77777777" w:rsidR="00656231" w:rsidRDefault="00656231" w:rsidP="00367B05">
      <w:pPr>
        <w:pStyle w:val="paragraph"/>
        <w:spacing w:before="0" w:beforeAutospacing="0" w:after="0" w:afterAutospacing="0" w:line="480" w:lineRule="auto"/>
        <w:ind w:firstLine="720"/>
        <w:jc w:val="both"/>
        <w:textAlignment w:val="baseline"/>
        <w:rPr>
          <w:rStyle w:val="normaltextrun"/>
          <w:rFonts w:eastAsiaTheme="majorEastAsia"/>
          <w:lang w:val="es-ES"/>
        </w:rPr>
      </w:pPr>
    </w:p>
    <w:p w14:paraId="25680DC8" w14:textId="77777777" w:rsidR="00656231" w:rsidRDefault="00656231" w:rsidP="00367B05">
      <w:pPr>
        <w:pStyle w:val="paragraph"/>
        <w:spacing w:before="0" w:beforeAutospacing="0" w:after="0" w:afterAutospacing="0" w:line="480" w:lineRule="auto"/>
        <w:ind w:firstLine="720"/>
        <w:jc w:val="both"/>
        <w:textAlignment w:val="baseline"/>
        <w:rPr>
          <w:rStyle w:val="normaltextrun"/>
          <w:rFonts w:eastAsiaTheme="majorEastAsia"/>
          <w:lang w:val="es-ES"/>
        </w:rPr>
      </w:pPr>
    </w:p>
    <w:p w14:paraId="59CBAA6E" w14:textId="77777777" w:rsidR="00656231" w:rsidRDefault="00656231" w:rsidP="00367B05">
      <w:pPr>
        <w:pStyle w:val="paragraph"/>
        <w:spacing w:before="0" w:beforeAutospacing="0" w:after="0" w:afterAutospacing="0" w:line="480" w:lineRule="auto"/>
        <w:ind w:firstLine="720"/>
        <w:jc w:val="both"/>
        <w:textAlignment w:val="baseline"/>
        <w:rPr>
          <w:rStyle w:val="normaltextrun"/>
          <w:rFonts w:eastAsiaTheme="majorEastAsia"/>
          <w:lang w:val="es-ES"/>
        </w:rPr>
      </w:pPr>
    </w:p>
    <w:p w14:paraId="2BDC8B3C" w14:textId="77777777" w:rsidR="00656231" w:rsidRDefault="00656231" w:rsidP="00367B05">
      <w:pPr>
        <w:pStyle w:val="paragraph"/>
        <w:spacing w:before="0" w:beforeAutospacing="0" w:after="0" w:afterAutospacing="0" w:line="480" w:lineRule="auto"/>
        <w:ind w:firstLine="720"/>
        <w:jc w:val="both"/>
        <w:textAlignment w:val="baseline"/>
        <w:rPr>
          <w:rStyle w:val="normaltextrun"/>
          <w:rFonts w:eastAsiaTheme="majorEastAsia"/>
          <w:lang w:val="es-ES"/>
        </w:rPr>
      </w:pPr>
    </w:p>
    <w:p w14:paraId="51DDC7EA" w14:textId="77777777" w:rsidR="00656231" w:rsidRDefault="00656231" w:rsidP="00367B05">
      <w:pPr>
        <w:pStyle w:val="paragraph"/>
        <w:spacing w:before="0" w:beforeAutospacing="0" w:after="0" w:afterAutospacing="0" w:line="480" w:lineRule="auto"/>
        <w:ind w:firstLine="720"/>
        <w:jc w:val="both"/>
        <w:textAlignment w:val="baseline"/>
        <w:rPr>
          <w:rStyle w:val="normaltextrun"/>
          <w:rFonts w:eastAsiaTheme="majorEastAsia"/>
          <w:lang w:val="es-ES"/>
        </w:rPr>
      </w:pPr>
    </w:p>
    <w:p w14:paraId="70B636FE" w14:textId="77777777" w:rsidR="00656231" w:rsidRDefault="00656231" w:rsidP="00367B05">
      <w:pPr>
        <w:pStyle w:val="paragraph"/>
        <w:spacing w:before="0" w:beforeAutospacing="0" w:after="0" w:afterAutospacing="0" w:line="480" w:lineRule="auto"/>
        <w:ind w:firstLine="720"/>
        <w:jc w:val="both"/>
        <w:textAlignment w:val="baseline"/>
        <w:rPr>
          <w:rStyle w:val="normaltextrun"/>
          <w:rFonts w:eastAsiaTheme="majorEastAsia"/>
          <w:lang w:val="es-ES"/>
        </w:rPr>
      </w:pPr>
    </w:p>
    <w:p w14:paraId="3F4850E6" w14:textId="77777777" w:rsidR="00656231" w:rsidRDefault="00656231" w:rsidP="00367B05">
      <w:pPr>
        <w:pStyle w:val="paragraph"/>
        <w:spacing w:before="0" w:beforeAutospacing="0" w:after="0" w:afterAutospacing="0" w:line="480" w:lineRule="auto"/>
        <w:ind w:firstLine="720"/>
        <w:jc w:val="both"/>
        <w:textAlignment w:val="baseline"/>
        <w:rPr>
          <w:rStyle w:val="normaltextrun"/>
          <w:rFonts w:eastAsiaTheme="majorEastAsia"/>
          <w:lang w:val="es-ES"/>
        </w:rPr>
      </w:pPr>
    </w:p>
    <w:p w14:paraId="3B87A87D" w14:textId="77777777" w:rsidR="00656231" w:rsidRDefault="00656231" w:rsidP="00367B05">
      <w:pPr>
        <w:pStyle w:val="paragraph"/>
        <w:spacing w:before="0" w:beforeAutospacing="0" w:after="0" w:afterAutospacing="0" w:line="480" w:lineRule="auto"/>
        <w:ind w:firstLine="720"/>
        <w:jc w:val="both"/>
        <w:textAlignment w:val="baseline"/>
        <w:rPr>
          <w:rStyle w:val="normaltextrun"/>
          <w:rFonts w:eastAsiaTheme="majorEastAsia"/>
          <w:lang w:val="es-ES"/>
        </w:rPr>
      </w:pPr>
    </w:p>
    <w:p w14:paraId="424A7DAF" w14:textId="77777777" w:rsidR="00656231" w:rsidRDefault="00656231" w:rsidP="00367B05">
      <w:pPr>
        <w:pStyle w:val="paragraph"/>
        <w:spacing w:before="0" w:beforeAutospacing="0" w:after="0" w:afterAutospacing="0" w:line="480" w:lineRule="auto"/>
        <w:ind w:firstLine="720"/>
        <w:jc w:val="both"/>
        <w:textAlignment w:val="baseline"/>
        <w:rPr>
          <w:rStyle w:val="normaltextrun"/>
          <w:rFonts w:eastAsiaTheme="majorEastAsia"/>
          <w:lang w:val="es-ES"/>
        </w:rPr>
      </w:pPr>
    </w:p>
    <w:p w14:paraId="0943E096" w14:textId="77777777" w:rsidR="00656231" w:rsidRDefault="00656231" w:rsidP="00367B05">
      <w:pPr>
        <w:pStyle w:val="paragraph"/>
        <w:spacing w:before="0" w:beforeAutospacing="0" w:after="0" w:afterAutospacing="0" w:line="480" w:lineRule="auto"/>
        <w:ind w:firstLine="720"/>
        <w:jc w:val="both"/>
        <w:textAlignment w:val="baseline"/>
        <w:rPr>
          <w:rStyle w:val="normaltextrun"/>
          <w:rFonts w:eastAsiaTheme="majorEastAsia"/>
          <w:lang w:val="es-ES"/>
        </w:rPr>
      </w:pPr>
    </w:p>
    <w:p w14:paraId="735E6C69" w14:textId="77777777" w:rsidR="00656231" w:rsidRDefault="00656231" w:rsidP="00367B05">
      <w:pPr>
        <w:pStyle w:val="paragraph"/>
        <w:spacing w:before="0" w:beforeAutospacing="0" w:after="0" w:afterAutospacing="0" w:line="480" w:lineRule="auto"/>
        <w:ind w:firstLine="720"/>
        <w:jc w:val="both"/>
        <w:textAlignment w:val="baseline"/>
        <w:rPr>
          <w:rStyle w:val="normaltextrun"/>
          <w:rFonts w:eastAsiaTheme="majorEastAsia"/>
          <w:lang w:val="es-ES"/>
        </w:rPr>
      </w:pPr>
    </w:p>
    <w:p w14:paraId="1AD73186" w14:textId="77777777" w:rsidR="00656231" w:rsidRDefault="00656231" w:rsidP="00367B05">
      <w:pPr>
        <w:pStyle w:val="paragraph"/>
        <w:spacing w:before="0" w:beforeAutospacing="0" w:after="0" w:afterAutospacing="0" w:line="480" w:lineRule="auto"/>
        <w:ind w:firstLine="720"/>
        <w:jc w:val="both"/>
        <w:textAlignment w:val="baseline"/>
        <w:rPr>
          <w:rStyle w:val="normaltextrun"/>
          <w:rFonts w:eastAsiaTheme="majorEastAsia"/>
          <w:lang w:val="es-ES"/>
        </w:rPr>
      </w:pPr>
    </w:p>
    <w:p w14:paraId="255CBF65" w14:textId="77777777" w:rsidR="00656231" w:rsidRPr="00367B05" w:rsidRDefault="00656231" w:rsidP="00367B05">
      <w:pPr>
        <w:pStyle w:val="paragraph"/>
        <w:spacing w:before="0" w:beforeAutospacing="0" w:after="0" w:afterAutospacing="0" w:line="480" w:lineRule="auto"/>
        <w:ind w:firstLine="720"/>
        <w:jc w:val="both"/>
        <w:textAlignment w:val="baseline"/>
        <w:rPr>
          <w:rFonts w:eastAsiaTheme="majorEastAsia"/>
        </w:rPr>
      </w:pPr>
    </w:p>
    <w:p w14:paraId="76C043C2" w14:textId="77777777" w:rsidR="00AE2136" w:rsidRPr="00A046C7" w:rsidRDefault="00AE2136" w:rsidP="00325666">
      <w:pPr>
        <w:pStyle w:val="Ttulo1"/>
        <w:spacing w:before="0" w:line="480" w:lineRule="auto"/>
      </w:pPr>
      <w:bookmarkStart w:id="16" w:name="_Toc124363751"/>
      <w:bookmarkStart w:id="17" w:name="_Toc143213343"/>
      <w:r>
        <w:t>II.</w:t>
      </w:r>
      <w:r w:rsidRPr="00B26BBB">
        <w:t xml:space="preserve"> Marco Teórico</w:t>
      </w:r>
      <w:bookmarkEnd w:id="16"/>
      <w:bookmarkEnd w:id="17"/>
    </w:p>
    <w:p w14:paraId="48F46781" w14:textId="77777777" w:rsidR="00AE2136" w:rsidRPr="00B26BBB" w:rsidRDefault="00AE2136" w:rsidP="00AE2136">
      <w:pPr>
        <w:pStyle w:val="Prrafodelista"/>
        <w:ind w:left="1080"/>
        <w:rPr>
          <w:rFonts w:ascii="Times New Roman" w:hAnsi="Times New Roman" w:cs="Times New Roman"/>
          <w:lang w:val="es-ES"/>
        </w:rPr>
      </w:pPr>
    </w:p>
    <w:p w14:paraId="6333ADC8" w14:textId="77777777" w:rsidR="00AE2136" w:rsidRPr="00B26BBB" w:rsidRDefault="00AE2136" w:rsidP="00325666">
      <w:pPr>
        <w:pStyle w:val="Ttulo2"/>
        <w:spacing w:before="0" w:line="480" w:lineRule="auto"/>
        <w:rPr>
          <w:rFonts w:eastAsia="Times New Roman" w:cs="Times New Roman"/>
          <w:lang w:val="es-ES"/>
        </w:rPr>
      </w:pPr>
      <w:bookmarkStart w:id="18" w:name="_Toc124363752"/>
      <w:bookmarkStart w:id="19" w:name="_Toc143213344"/>
      <w:r w:rsidRPr="00B26BBB">
        <w:rPr>
          <w:rFonts w:eastAsia="Times New Roman" w:cs="Times New Roman"/>
          <w:lang w:val="es-ES"/>
        </w:rPr>
        <w:t>2.1 Bases teóricas sobre el tema de investigación</w:t>
      </w:r>
      <w:bookmarkEnd w:id="18"/>
      <w:bookmarkEnd w:id="19"/>
      <w:r w:rsidRPr="00B26BBB">
        <w:rPr>
          <w:rFonts w:eastAsia="Times New Roman" w:cs="Times New Roman"/>
          <w:lang w:val="es-ES"/>
        </w:rPr>
        <w:t xml:space="preserve">        </w:t>
      </w:r>
    </w:p>
    <w:p w14:paraId="509EBD67" w14:textId="77777777" w:rsidR="00AE2136" w:rsidRPr="00B26BBB" w:rsidRDefault="00AE2136" w:rsidP="00AE2136">
      <w:pPr>
        <w:rPr>
          <w:rFonts w:ascii="Times New Roman" w:hAnsi="Times New Roman" w:cs="Times New Roman"/>
          <w:lang w:val="es-ES"/>
        </w:rPr>
      </w:pPr>
    </w:p>
    <w:p w14:paraId="74D4F9E6" w14:textId="534812C0" w:rsidR="00AE2136" w:rsidRPr="001A4FB2" w:rsidRDefault="00325666" w:rsidP="00325666">
      <w:pPr>
        <w:pStyle w:val="paragraph"/>
        <w:spacing w:before="0" w:beforeAutospacing="0" w:after="0" w:afterAutospacing="0" w:line="480" w:lineRule="auto"/>
        <w:textAlignment w:val="baseline"/>
        <w:rPr>
          <w:i/>
        </w:rPr>
      </w:pPr>
      <w:r w:rsidRPr="001A4FB2">
        <w:rPr>
          <w:rStyle w:val="normaltextrun"/>
          <w:rFonts w:eastAsiaTheme="majorEastAsia"/>
          <w:b/>
          <w:bCs/>
          <w:i/>
          <w:color w:val="000000"/>
          <w:lang w:val="es-ES"/>
        </w:rPr>
        <w:t>2.</w:t>
      </w:r>
      <w:r w:rsidR="001A4FB2" w:rsidRPr="001A4FB2">
        <w:rPr>
          <w:rStyle w:val="normaltextrun"/>
          <w:rFonts w:eastAsiaTheme="majorEastAsia"/>
          <w:b/>
          <w:bCs/>
          <w:i/>
          <w:color w:val="000000"/>
          <w:lang w:val="es-ES"/>
        </w:rPr>
        <w:t>1.1</w:t>
      </w:r>
      <w:r w:rsidR="001A4FB2">
        <w:rPr>
          <w:rStyle w:val="normaltextrun"/>
          <w:rFonts w:eastAsiaTheme="majorEastAsia"/>
          <w:b/>
          <w:bCs/>
          <w:i/>
          <w:color w:val="000000"/>
          <w:lang w:val="es-ES"/>
        </w:rPr>
        <w:t xml:space="preserve"> </w:t>
      </w:r>
      <w:r w:rsidR="00AE2136" w:rsidRPr="001A4FB2">
        <w:rPr>
          <w:rStyle w:val="normaltextrun"/>
          <w:rFonts w:eastAsiaTheme="majorEastAsia"/>
          <w:b/>
          <w:bCs/>
          <w:i/>
          <w:color w:val="000000"/>
          <w:lang w:val="es-ES"/>
        </w:rPr>
        <w:t>Helicobacter Pylori</w:t>
      </w:r>
      <w:r w:rsidR="00AE2136" w:rsidRPr="001A4FB2">
        <w:rPr>
          <w:rStyle w:val="eop"/>
          <w:rFonts w:eastAsiaTheme="majorEastAsia"/>
          <w:i/>
          <w:color w:val="000000"/>
        </w:rPr>
        <w:t> </w:t>
      </w:r>
    </w:p>
    <w:p w14:paraId="2983D275" w14:textId="3C779683" w:rsidR="00AE2136" w:rsidRPr="00B26BBB" w:rsidRDefault="00AE2136" w:rsidP="00325666">
      <w:pPr>
        <w:pStyle w:val="paragraph"/>
        <w:tabs>
          <w:tab w:val="left" w:pos="6379"/>
        </w:tabs>
        <w:spacing w:before="0" w:beforeAutospacing="0" w:after="0" w:afterAutospacing="0" w:line="480" w:lineRule="auto"/>
        <w:ind w:firstLine="720"/>
        <w:jc w:val="both"/>
        <w:textAlignment w:val="baseline"/>
      </w:pPr>
      <w:r w:rsidRPr="00B26BBB">
        <w:rPr>
          <w:rStyle w:val="normaltextrun"/>
          <w:rFonts w:eastAsiaTheme="majorEastAsia"/>
          <w:color w:val="000000"/>
          <w:lang w:val="es-ES"/>
        </w:rPr>
        <w:t>El Helicobacter pylori (H. pylori) es un patógeno bacteriano más frecuente en los seres humanos, que daña aproximadamente a la mitad de la población mundial. Este patógeno radica en el estómago y puede traer consigo a una variedad de enfermedades digestivas. (</w:t>
      </w:r>
      <w:r w:rsidRPr="00B26BBB">
        <w:t>Yuksel Sert.,2019)</w:t>
      </w:r>
      <w:r w:rsidRPr="00B26BBB">
        <w:rPr>
          <w:rStyle w:val="normaltextrun"/>
          <w:rFonts w:eastAsiaTheme="majorEastAsia"/>
          <w:color w:val="000000"/>
          <w:lang w:val="es-ES"/>
        </w:rPr>
        <w:t>. Generalmente, las personas infectadas con </w:t>
      </w:r>
      <w:r w:rsidRPr="00B26BBB">
        <w:rPr>
          <w:rStyle w:val="normaltextrun"/>
          <w:rFonts w:eastAsiaTheme="majorEastAsia"/>
          <w:i/>
          <w:iCs/>
          <w:color w:val="000000"/>
          <w:lang w:val="es-ES"/>
        </w:rPr>
        <w:t>H. pylori</w:t>
      </w:r>
      <w:r w:rsidRPr="00B26BBB">
        <w:rPr>
          <w:rStyle w:val="normaltextrun"/>
          <w:rFonts w:eastAsiaTheme="majorEastAsia"/>
          <w:color w:val="000000"/>
          <w:lang w:val="es-ES"/>
        </w:rPr>
        <w:t> también tienen gastritis. Muchas de ellas no se diagnostican porque tienen muy pocos o ningún síntoma; por ende, alrededor del 10% al 20% de ellos desarrollan úlcera gástrica o duodenal, siendo la duodenal más prevalente. (</w:t>
      </w:r>
      <w:r w:rsidRPr="00B26BBB">
        <w:t xml:space="preserve">Schlemper et al., 1996). </w:t>
      </w:r>
      <w:r w:rsidRPr="00B26BBB">
        <w:rPr>
          <w:rStyle w:val="normaltextrun"/>
          <w:rFonts w:eastAsiaTheme="majorEastAsia"/>
          <w:color w:val="000000"/>
          <w:vertAlign w:val="superscript"/>
          <w:lang w:val="es-ES"/>
        </w:rPr>
        <w:t xml:space="preserve"> </w:t>
      </w:r>
      <w:r w:rsidRPr="00B26BBB">
        <w:rPr>
          <w:rStyle w:val="normaltextrun"/>
          <w:rFonts w:eastAsiaTheme="majorEastAsia"/>
          <w:color w:val="000000"/>
          <w:lang w:val="es-ES"/>
        </w:rPr>
        <w:t>Por otra parte, el incremento en las tasas de fracaso de la erradicación de H. pylori conjuntamente con la alta tasa de recurrencia de la infección han ocasionado que los investigadores averigüen las posibles rutas de transmisión del microorganismo y poder identificar los factores que contribuirán al aumento de esta bacteria. (</w:t>
      </w:r>
      <w:r w:rsidRPr="00B26BBB">
        <w:t>Yuksel Ser</w:t>
      </w:r>
      <w:r>
        <w:t>t</w:t>
      </w:r>
      <w:r w:rsidRPr="00B26BBB">
        <w:t>,</w:t>
      </w:r>
      <w:r>
        <w:t xml:space="preserve"> </w:t>
      </w:r>
      <w:r w:rsidRPr="00B26BBB">
        <w:t>2019)</w:t>
      </w:r>
    </w:p>
    <w:p w14:paraId="412DAD8B" w14:textId="77777777" w:rsidR="00AE2136" w:rsidRPr="00B26BBB" w:rsidRDefault="00AE2136" w:rsidP="00325666">
      <w:pPr>
        <w:pStyle w:val="paragraph"/>
        <w:tabs>
          <w:tab w:val="left" w:pos="6379"/>
        </w:tabs>
        <w:spacing w:before="0" w:beforeAutospacing="0" w:after="0" w:afterAutospacing="0" w:line="480" w:lineRule="auto"/>
        <w:ind w:firstLine="720"/>
        <w:jc w:val="both"/>
        <w:textAlignment w:val="baseline"/>
      </w:pPr>
      <w:r w:rsidRPr="00B26BBB">
        <w:rPr>
          <w:rStyle w:val="normaltextrun"/>
          <w:rFonts w:eastAsiaTheme="majorEastAsia"/>
          <w:color w:val="000000"/>
          <w:lang w:val="es-ES"/>
        </w:rPr>
        <w:t>Por lo mencionado anteriormente, existen estudios que han realizado el aislamiento de H. pylori por cultivo en la placa dental</w:t>
      </w:r>
      <w:r w:rsidRPr="00B26BBB">
        <w:t>. (Krajden et al., 1989)</w:t>
      </w:r>
      <w:r w:rsidRPr="00B26BBB">
        <w:rPr>
          <w:rStyle w:val="normaltextrun"/>
          <w:rFonts w:eastAsiaTheme="majorEastAsia"/>
          <w:color w:val="000000"/>
          <w:lang w:val="es-ES"/>
        </w:rPr>
        <w:t> de pacientes con gastritis, ello llamó la atención sobre el hecho de que la cavidad bucal pueda ser un reservorio secundario de esta bacteria. Agregado a esto, numerosos investigadores informaron sobre la existencia de H. pylori en el ambiente bucal y en la placa dental utilizando una variedad de métodos</w:t>
      </w:r>
      <w:r w:rsidRPr="00B26BBB">
        <w:t>. (Mapstone et al., 1993).</w:t>
      </w:r>
      <w:r w:rsidRPr="00B26BBB">
        <w:rPr>
          <w:rStyle w:val="normaltextrun"/>
          <w:rFonts w:eastAsiaTheme="majorEastAsia"/>
          <w:color w:val="000000"/>
          <w:lang w:val="es-ES"/>
        </w:rPr>
        <w:t xml:space="preserve"> De acuerdo a la erradicación de esta bacteria, si bien es posible eliminar las bacterias del estómago con un tratamiento con antibióticos, no es lo mismo en la placa dental. Y esto se explica por la incapacidad de los antibióticos para penetrar en la estructura del biofilm de la placa dental </w:t>
      </w:r>
      <w:r w:rsidRPr="00B26BBB">
        <w:t>(Miyabayashi et al., 2000);</w:t>
      </w:r>
      <w:r w:rsidRPr="00B26BBB">
        <w:rPr>
          <w:rStyle w:val="normaltextrun"/>
          <w:rFonts w:eastAsiaTheme="majorEastAsia"/>
          <w:color w:val="000000"/>
          <w:lang w:val="es-ES"/>
        </w:rPr>
        <w:t xml:space="preserve"> por lo tanto, la fuente de infección focal pasa a ser el entorno bucal para la recurrencia de la infección por esta bacteria. Asimismo, estudios que evaluaron el efecto de la erradicación sistémica de H. pylori sobre H. pylori oral encontraron que, aunque es eficaz en la erradicación gástrica, tiene poco o ningún efecto sobre H. pylori oral</w:t>
      </w:r>
      <w:r w:rsidRPr="00B26BBB">
        <w:t>. (Gebara et al., 2006)</w:t>
      </w:r>
    </w:p>
    <w:p w14:paraId="10677B93" w14:textId="77777777" w:rsidR="00AE2136" w:rsidRPr="00B26BBB" w:rsidRDefault="00AE2136" w:rsidP="00325666">
      <w:pPr>
        <w:pStyle w:val="paragraph"/>
        <w:tabs>
          <w:tab w:val="left" w:pos="6379"/>
        </w:tabs>
        <w:spacing w:before="0" w:beforeAutospacing="0" w:after="0" w:afterAutospacing="0" w:line="480" w:lineRule="auto"/>
        <w:ind w:firstLine="720"/>
        <w:jc w:val="both"/>
        <w:textAlignment w:val="baseline"/>
        <w:rPr>
          <w:rStyle w:val="eop"/>
          <w:rFonts w:eastAsiaTheme="majorEastAsia"/>
        </w:rPr>
      </w:pPr>
      <w:r w:rsidRPr="00B26BBB">
        <w:rPr>
          <w:rStyle w:val="normaltextrun"/>
          <w:rFonts w:eastAsiaTheme="majorEastAsia"/>
          <w:color w:val="000000"/>
          <w:lang w:val="es-ES"/>
        </w:rPr>
        <w:t>La colonización de la cavidad bucal está dada por una gran cantidad de microorganismos heterogéneos. Por ende, un desequilibrio de la flora bucal contribuye a enfermedades bucales e incluso enfermedades sistémicas. La presencia de H. pylori en la mucosa oral, la placa dental, la saliva y otras partes de la cavidad bucal plantea la interrogante de si esta bacteria debe clasificarse como parte de la flora bucal normal y si puede causar periodontitis crónica</w:t>
      </w:r>
      <w:r w:rsidRPr="00B26BBB">
        <w:rPr>
          <w:rStyle w:val="eop"/>
          <w:rFonts w:eastAsiaTheme="majorEastAsia"/>
          <w:lang w:val="es-ES"/>
        </w:rPr>
        <w:t>.</w:t>
      </w:r>
      <w:r w:rsidRPr="00B26BBB">
        <w:t xml:space="preserve"> (Wei et al.,2019)</w:t>
      </w:r>
    </w:p>
    <w:p w14:paraId="6CFC7437" w14:textId="5FEFA63E" w:rsidR="00AE2136" w:rsidRPr="0006738A" w:rsidRDefault="005116A1" w:rsidP="005116A1">
      <w:pPr>
        <w:pStyle w:val="paragraph"/>
        <w:spacing w:before="0" w:beforeAutospacing="0" w:after="0" w:afterAutospacing="0" w:line="480" w:lineRule="auto"/>
        <w:textAlignment w:val="baseline"/>
        <w:rPr>
          <w:i/>
          <w:color w:val="000000"/>
        </w:rPr>
      </w:pPr>
      <w:r w:rsidRPr="0006738A">
        <w:rPr>
          <w:rStyle w:val="eop"/>
          <w:rFonts w:eastAsiaTheme="majorEastAsia"/>
          <w:b/>
          <w:bCs/>
          <w:i/>
          <w:lang w:val="es-ES"/>
        </w:rPr>
        <w:t>2.</w:t>
      </w:r>
      <w:r w:rsidR="0006738A" w:rsidRPr="0006738A">
        <w:rPr>
          <w:rStyle w:val="eop"/>
          <w:rFonts w:eastAsiaTheme="majorEastAsia"/>
          <w:b/>
          <w:bCs/>
          <w:i/>
          <w:lang w:val="es-ES"/>
        </w:rPr>
        <w:t xml:space="preserve">1.2 </w:t>
      </w:r>
      <w:r w:rsidRPr="0006738A">
        <w:rPr>
          <w:rStyle w:val="eop"/>
          <w:rFonts w:eastAsiaTheme="majorEastAsia"/>
          <w:b/>
          <w:bCs/>
          <w:i/>
          <w:lang w:val="es-ES"/>
        </w:rPr>
        <w:t>Enfermedad</w:t>
      </w:r>
      <w:r w:rsidR="00AE2136" w:rsidRPr="0006738A">
        <w:rPr>
          <w:rStyle w:val="normaltextrun"/>
          <w:rFonts w:eastAsiaTheme="majorEastAsia"/>
          <w:b/>
          <w:bCs/>
          <w:i/>
          <w:color w:val="000000"/>
          <w:lang w:val="es-ES"/>
        </w:rPr>
        <w:t xml:space="preserve"> Periodontal</w:t>
      </w:r>
      <w:r w:rsidR="00AE2136" w:rsidRPr="0006738A">
        <w:rPr>
          <w:rStyle w:val="eop"/>
          <w:rFonts w:eastAsiaTheme="majorEastAsia"/>
          <w:i/>
          <w:color w:val="000000"/>
        </w:rPr>
        <w:t> </w:t>
      </w:r>
    </w:p>
    <w:p w14:paraId="2C035C91" w14:textId="77777777" w:rsidR="00AE2136" w:rsidRPr="00B26BBB" w:rsidRDefault="00AE2136" w:rsidP="005116A1">
      <w:pPr>
        <w:pStyle w:val="paragraph"/>
        <w:spacing w:before="0" w:beforeAutospacing="0" w:after="0" w:afterAutospacing="0" w:line="480" w:lineRule="auto"/>
        <w:ind w:firstLine="720"/>
        <w:jc w:val="both"/>
        <w:textAlignment w:val="baseline"/>
      </w:pPr>
      <w:r w:rsidRPr="00B26BBB">
        <w:rPr>
          <w:rStyle w:val="normaltextrun"/>
          <w:rFonts w:eastAsiaTheme="majorEastAsia"/>
          <w:color w:val="000000"/>
          <w:lang w:val="es-ES"/>
        </w:rPr>
        <w:t>En salud bucal, la enfermedad periodontal (EP) es una epidemia y generalmente se presenta en los tejidos que sostienen los dientes, incluyendo estructuras como la membrana periodontal, el hueso alveolar y el cemento</w:t>
      </w:r>
      <w:r w:rsidRPr="00B26BBB">
        <w:rPr>
          <w:rStyle w:val="normaltextrun"/>
          <w:rFonts w:eastAsiaTheme="majorEastAsia"/>
          <w:color w:val="595959"/>
          <w:lang w:val="es-ES"/>
        </w:rPr>
        <w:t>.</w:t>
      </w:r>
      <w:r w:rsidRPr="00B26BBB">
        <w:t xml:space="preserve"> (Petersen y Ogawa,2012).</w:t>
      </w:r>
      <w:r w:rsidRPr="00B26BBB">
        <w:rPr>
          <w:rStyle w:val="normaltextrun"/>
          <w:rFonts w:eastAsiaTheme="majorEastAsia"/>
          <w:color w:val="595959"/>
          <w:lang w:val="es-ES"/>
        </w:rPr>
        <w:t> </w:t>
      </w:r>
      <w:r w:rsidRPr="00B26BBB">
        <w:rPr>
          <w:rStyle w:val="normaltextrun"/>
          <w:rFonts w:eastAsiaTheme="majorEastAsia"/>
          <w:color w:val="000000"/>
          <w:lang w:val="es-ES"/>
        </w:rPr>
        <w:t>La EP manifiesta una estrecha relación con 200 enfermedades sistémicas, como enfermedad cardiovascular, la enfermedad pulmonar, el cáncer de cabeza y cuello, diabetes y supervivencia de implantes dentales. Por lo tanto, es importante identificar los factores de riesgo que la causan.</w:t>
      </w:r>
      <w:r>
        <w:t xml:space="preserve"> (Wei et al.,2019)</w:t>
      </w:r>
    </w:p>
    <w:p w14:paraId="1802E073" w14:textId="77777777" w:rsidR="00AE2136" w:rsidRPr="00B26BBB" w:rsidRDefault="00AE2136" w:rsidP="005116A1">
      <w:pPr>
        <w:pStyle w:val="paragraph"/>
        <w:spacing w:before="0" w:beforeAutospacing="0" w:after="0" w:afterAutospacing="0" w:line="480" w:lineRule="auto"/>
        <w:ind w:firstLine="720"/>
        <w:jc w:val="both"/>
        <w:textAlignment w:val="baseline"/>
        <w:rPr>
          <w:rStyle w:val="eop"/>
          <w:rFonts w:eastAsiaTheme="majorEastAsia"/>
        </w:rPr>
      </w:pPr>
      <w:r w:rsidRPr="00B26BBB">
        <w:rPr>
          <w:rStyle w:val="normaltextrun"/>
          <w:rFonts w:eastAsiaTheme="majorEastAsia"/>
          <w:color w:val="000000"/>
          <w:lang w:val="es-ES"/>
        </w:rPr>
        <w:t>Respecto a su etología es multifactorial, pero la evidencia en la literatura sugiere que los niveles de microorganismos gramnegativos específicos en la biopelícula de placa subgingival juegan un papel importante en el inicio y progresión de la EP siendo más evidente en la periodontitis crónica (PC).</w:t>
      </w:r>
      <w:r w:rsidRPr="00B26BBB">
        <w:t xml:space="preserve"> (Van Dyke y Serhan, 2003)</w:t>
      </w:r>
      <w:r w:rsidRPr="00B26BBB">
        <w:rPr>
          <w:rStyle w:val="normaltextrun"/>
          <w:rFonts w:eastAsiaTheme="majorEastAsia"/>
          <w:color w:val="595959"/>
          <w:lang w:val="es-ES"/>
        </w:rPr>
        <w:t xml:space="preserve">. </w:t>
      </w:r>
      <w:r w:rsidRPr="00B26BBB">
        <w:rPr>
          <w:rStyle w:val="normaltextrun"/>
          <w:rFonts w:eastAsiaTheme="majorEastAsia"/>
          <w:color w:val="000000"/>
          <w:lang w:val="es-ES"/>
        </w:rPr>
        <w:t xml:space="preserve">Esta representa el 95% de enfermedades periodontales causadas por infección por microorganismos y etiología con irritación local. Mayoritariamente los pacientes con PC son adultos y su tasa de prevalencia aumenta alarmantemente después de los 35 años. </w:t>
      </w:r>
      <w:r w:rsidRPr="00B26BBB">
        <w:t>(Ozde</w:t>
      </w:r>
      <w:r>
        <w:t>mir et al.</w:t>
      </w:r>
      <w:r w:rsidRPr="00B26BBB">
        <w:t>, 1985)</w:t>
      </w:r>
      <w:r w:rsidRPr="00B26BBB">
        <w:rPr>
          <w:rStyle w:val="normaltextrun"/>
          <w:rFonts w:eastAsiaTheme="majorEastAsia"/>
          <w:color w:val="595959"/>
          <w:lang w:val="es-ES"/>
        </w:rPr>
        <w:t xml:space="preserve">. </w:t>
      </w:r>
      <w:r w:rsidRPr="00B26BBB">
        <w:rPr>
          <w:rStyle w:val="normaltextrun"/>
          <w:rFonts w:eastAsiaTheme="majorEastAsia"/>
          <w:color w:val="000000"/>
          <w:lang w:val="es-ES"/>
        </w:rPr>
        <w:t>El peróxido de hidrogeno producto de los microorganismos de las placas dentales y estos, son factores de riesgo de PC. (</w:t>
      </w:r>
      <w:r w:rsidRPr="00B26BBB">
        <w:t xml:space="preserve">Avcu et al., 2001). </w:t>
      </w:r>
      <w:r w:rsidRPr="00B26BBB">
        <w:rPr>
          <w:rStyle w:val="normaltextrun"/>
          <w:rFonts w:eastAsiaTheme="majorEastAsia"/>
          <w:color w:val="000000"/>
          <w:lang w:val="es-ES"/>
        </w:rPr>
        <w:t xml:space="preserve"> Estudios recientes han revelado que varios tipos de microorganismos están relacionados con la patogénesis y el desarrollo de la periodontitis crónica, y además que algunos de estos microorganismos ya han sido identificados, mientras que otros aún no</w:t>
      </w:r>
      <w:r w:rsidRPr="00B26BBB">
        <w:t>.</w:t>
      </w:r>
      <w:r w:rsidRPr="00B26BBB">
        <w:rPr>
          <w:rStyle w:val="normaltextrun"/>
          <w:rFonts w:eastAsiaTheme="majorEastAsia"/>
          <w:lang w:val="es-ES"/>
        </w:rPr>
        <w:t> (Deng</w:t>
      </w:r>
      <w:r w:rsidRPr="00820879">
        <w:t xml:space="preserve"> et al., 2017)</w:t>
      </w:r>
    </w:p>
    <w:p w14:paraId="416950FA" w14:textId="77777777" w:rsidR="00AE2136" w:rsidRPr="00B26BBB" w:rsidRDefault="00AE2136" w:rsidP="005116A1">
      <w:pPr>
        <w:spacing w:after="0" w:line="480" w:lineRule="auto"/>
        <w:ind w:firstLine="720"/>
        <w:jc w:val="both"/>
        <w:rPr>
          <w:rFonts w:ascii="Times New Roman" w:hAnsi="Times New Roman" w:cs="Times New Roman"/>
          <w:sz w:val="24"/>
          <w:szCs w:val="24"/>
          <w:lang w:val="es-MX"/>
        </w:rPr>
      </w:pPr>
      <w:r w:rsidRPr="00B26BBB">
        <w:rPr>
          <w:rFonts w:ascii="Times New Roman" w:hAnsi="Times New Roman" w:cs="Times New Roman"/>
          <w:sz w:val="24"/>
          <w:szCs w:val="24"/>
          <w:lang w:val="es-MX"/>
        </w:rPr>
        <w:t>Para un correcto diagnóstico de las lesiones gingivales, solo valdríamos de cortes histológicos ya que nos brindan una información exacta. Pero, en los pacientes en tratamiento no es un método factible. Por ese motivo se utilizan indicadores de la enfermedad, como por ejemplo el ¨sangrado al sondeo¨ a nivel de la base de la bolsa o surco gingival, el cual está asociado con la presencia de infiltrado celular inflamatorio en dicha zona. (Kinane</w:t>
      </w:r>
      <w:r>
        <w:rPr>
          <w:rFonts w:ascii="Times New Roman" w:hAnsi="Times New Roman" w:cs="Times New Roman"/>
          <w:sz w:val="24"/>
          <w:szCs w:val="24"/>
        </w:rPr>
        <w:t xml:space="preserve"> et al., 2017)</w:t>
      </w:r>
    </w:p>
    <w:p w14:paraId="3FD94765" w14:textId="33461A99" w:rsidR="00AE2136" w:rsidRPr="00F932B6" w:rsidRDefault="005116A1" w:rsidP="00F932B6">
      <w:pPr>
        <w:spacing w:after="0" w:line="480" w:lineRule="auto"/>
        <w:ind w:firstLine="709"/>
        <w:jc w:val="both"/>
        <w:rPr>
          <w:rFonts w:ascii="Times New Roman" w:hAnsi="Times New Roman" w:cs="Times New Roman"/>
          <w:b/>
          <w:bCs/>
          <w:i/>
          <w:sz w:val="24"/>
          <w:szCs w:val="24"/>
        </w:rPr>
      </w:pPr>
      <w:r w:rsidRPr="005116A1">
        <w:rPr>
          <w:rFonts w:ascii="Times New Roman" w:hAnsi="Times New Roman" w:cs="Times New Roman"/>
          <w:b/>
          <w:bCs/>
          <w:i/>
          <w:sz w:val="24"/>
          <w:szCs w:val="24"/>
        </w:rPr>
        <w:t>2.</w:t>
      </w:r>
      <w:r w:rsidR="0006738A">
        <w:rPr>
          <w:rFonts w:ascii="Times New Roman" w:hAnsi="Times New Roman" w:cs="Times New Roman"/>
          <w:b/>
          <w:bCs/>
          <w:i/>
          <w:sz w:val="24"/>
          <w:szCs w:val="24"/>
        </w:rPr>
        <w:t>1.2.</w:t>
      </w:r>
      <w:r w:rsidRPr="005116A1">
        <w:rPr>
          <w:rFonts w:ascii="Times New Roman" w:hAnsi="Times New Roman" w:cs="Times New Roman"/>
          <w:b/>
          <w:bCs/>
          <w:i/>
          <w:sz w:val="24"/>
          <w:szCs w:val="24"/>
        </w:rPr>
        <w:t xml:space="preserve">1 </w:t>
      </w:r>
      <w:r w:rsidR="00AE2136" w:rsidRPr="005116A1">
        <w:rPr>
          <w:rFonts w:ascii="Times New Roman" w:hAnsi="Times New Roman" w:cs="Times New Roman"/>
          <w:b/>
          <w:bCs/>
          <w:i/>
          <w:sz w:val="24"/>
          <w:szCs w:val="24"/>
        </w:rPr>
        <w:t>Índice Gingival de Löe -Silness</w:t>
      </w:r>
      <w:r w:rsidR="00F932B6">
        <w:rPr>
          <w:rFonts w:ascii="Times New Roman" w:hAnsi="Times New Roman" w:cs="Times New Roman"/>
          <w:b/>
          <w:bCs/>
          <w:i/>
          <w:sz w:val="24"/>
          <w:szCs w:val="24"/>
        </w:rPr>
        <w:t xml:space="preserve">. </w:t>
      </w:r>
      <w:r w:rsidR="00AE2136" w:rsidRPr="00B26BBB">
        <w:rPr>
          <w:rFonts w:ascii="Times New Roman" w:hAnsi="Times New Roman" w:cs="Times New Roman"/>
          <w:sz w:val="24"/>
          <w:szCs w:val="24"/>
        </w:rPr>
        <w:t>Es el índice más utilizado para determinar el grado de enfermedad gingival, pueden utilizarse en todas las piezas dentarias o solo en piezas seleccionadas representativas como: (16, 21, 24, 36, 41 y 44) teniendo en cuenta el registro de cuatro sitios por diente; la papila mesio-vestibular, margen vestibular, papila disto-vestibular, y el margen lingual y/o p</w:t>
      </w:r>
      <w:r w:rsidR="00AE2136">
        <w:rPr>
          <w:rFonts w:ascii="Times New Roman" w:hAnsi="Times New Roman" w:cs="Times New Roman"/>
          <w:sz w:val="24"/>
          <w:szCs w:val="24"/>
        </w:rPr>
        <w:t>alatino. (Aguilar et al., 2003)</w:t>
      </w:r>
    </w:p>
    <w:p w14:paraId="0D94C48A" w14:textId="77777777" w:rsidR="00AE2136" w:rsidRPr="00B26BBB" w:rsidRDefault="00AE2136" w:rsidP="00F932B6">
      <w:pPr>
        <w:spacing w:after="0" w:line="480" w:lineRule="auto"/>
        <w:ind w:firstLine="709"/>
        <w:jc w:val="both"/>
        <w:rPr>
          <w:rFonts w:ascii="Times New Roman" w:hAnsi="Times New Roman" w:cs="Times New Roman"/>
          <w:sz w:val="24"/>
          <w:szCs w:val="24"/>
        </w:rPr>
      </w:pPr>
      <w:r w:rsidRPr="00B26BBB">
        <w:rPr>
          <w:rFonts w:ascii="Times New Roman" w:hAnsi="Times New Roman" w:cs="Times New Roman"/>
          <w:sz w:val="24"/>
          <w:szCs w:val="24"/>
        </w:rPr>
        <w:t xml:space="preserve">Un criterio importante de inflamación es la concepción de la hemorragia; para ello se utiliza una sonda periodontal de punta redonda en el surco gingival. </w:t>
      </w:r>
    </w:p>
    <w:p w14:paraId="1F4491A4" w14:textId="77777777" w:rsidR="00AE2136" w:rsidRPr="00B26BBB" w:rsidRDefault="00AE2136" w:rsidP="00F932B6">
      <w:pPr>
        <w:spacing w:after="0" w:line="480" w:lineRule="auto"/>
        <w:ind w:firstLine="709"/>
        <w:jc w:val="both"/>
        <w:rPr>
          <w:rFonts w:ascii="Times New Roman" w:hAnsi="Times New Roman" w:cs="Times New Roman"/>
          <w:sz w:val="24"/>
          <w:szCs w:val="24"/>
        </w:rPr>
      </w:pPr>
      <w:r w:rsidRPr="00B26BBB">
        <w:rPr>
          <w:rFonts w:ascii="Times New Roman" w:hAnsi="Times New Roman" w:cs="Times New Roman"/>
          <w:sz w:val="24"/>
          <w:szCs w:val="24"/>
        </w:rPr>
        <w:t xml:space="preserve">Existen 4 grados o criterios para clasificar los registros: </w:t>
      </w:r>
    </w:p>
    <w:p w14:paraId="2493FA33" w14:textId="77777777" w:rsidR="00AE2136" w:rsidRPr="00B26BBB" w:rsidRDefault="00AE2136" w:rsidP="00F932B6">
      <w:pPr>
        <w:pStyle w:val="Prrafodelista"/>
        <w:numPr>
          <w:ilvl w:val="0"/>
          <w:numId w:val="1"/>
        </w:numPr>
        <w:spacing w:after="0" w:line="480" w:lineRule="auto"/>
        <w:ind w:left="0" w:firstLine="709"/>
        <w:jc w:val="both"/>
        <w:rPr>
          <w:rFonts w:ascii="Times New Roman" w:hAnsi="Times New Roman" w:cs="Times New Roman"/>
          <w:sz w:val="24"/>
          <w:szCs w:val="24"/>
        </w:rPr>
      </w:pPr>
      <w:r w:rsidRPr="00B26BBB">
        <w:rPr>
          <w:rFonts w:ascii="Times New Roman" w:hAnsi="Times New Roman" w:cs="Times New Roman"/>
          <w:sz w:val="24"/>
          <w:szCs w:val="24"/>
        </w:rPr>
        <w:t xml:space="preserve">Grado 0:   No hay inflamación. </w:t>
      </w:r>
    </w:p>
    <w:p w14:paraId="5BF24427" w14:textId="77777777" w:rsidR="00AE2136" w:rsidRPr="00B26BBB" w:rsidRDefault="00AE2136" w:rsidP="00F932B6">
      <w:pPr>
        <w:pStyle w:val="Prrafodelista"/>
        <w:numPr>
          <w:ilvl w:val="0"/>
          <w:numId w:val="1"/>
        </w:numPr>
        <w:spacing w:after="0" w:line="480" w:lineRule="auto"/>
        <w:ind w:left="0" w:firstLine="709"/>
        <w:jc w:val="both"/>
        <w:rPr>
          <w:rFonts w:ascii="Times New Roman" w:hAnsi="Times New Roman" w:cs="Times New Roman"/>
          <w:sz w:val="24"/>
          <w:szCs w:val="24"/>
        </w:rPr>
      </w:pPr>
      <w:r w:rsidRPr="00B26BBB">
        <w:rPr>
          <w:rFonts w:ascii="Times New Roman" w:hAnsi="Times New Roman" w:cs="Times New Roman"/>
          <w:sz w:val="24"/>
          <w:szCs w:val="24"/>
        </w:rPr>
        <w:t xml:space="preserve">Grado 1: Inflamación leve, cambio de color, edema leve, no sangra al sondaje. </w:t>
      </w:r>
    </w:p>
    <w:p w14:paraId="782D6CE6" w14:textId="77777777" w:rsidR="00AE2136" w:rsidRPr="00B26BBB" w:rsidRDefault="00AE2136" w:rsidP="00F932B6">
      <w:pPr>
        <w:pStyle w:val="Prrafodelista"/>
        <w:numPr>
          <w:ilvl w:val="0"/>
          <w:numId w:val="1"/>
        </w:numPr>
        <w:spacing w:after="0" w:line="480" w:lineRule="auto"/>
        <w:ind w:left="0" w:firstLine="709"/>
        <w:jc w:val="both"/>
        <w:rPr>
          <w:rFonts w:ascii="Times New Roman" w:hAnsi="Times New Roman" w:cs="Times New Roman"/>
          <w:sz w:val="24"/>
          <w:szCs w:val="24"/>
        </w:rPr>
      </w:pPr>
      <w:r w:rsidRPr="00B26BBB">
        <w:rPr>
          <w:rFonts w:ascii="Times New Roman" w:hAnsi="Times New Roman" w:cs="Times New Roman"/>
          <w:sz w:val="24"/>
          <w:szCs w:val="24"/>
        </w:rPr>
        <w:t xml:space="preserve">Grado 2: Inflamación moderada, encía roja, edematizada, brillante, sangra al </w:t>
      </w:r>
      <w:r w:rsidR="0032153C">
        <w:rPr>
          <w:rFonts w:ascii="Times New Roman" w:hAnsi="Times New Roman" w:cs="Times New Roman"/>
          <w:sz w:val="24"/>
          <w:szCs w:val="24"/>
        </w:rPr>
        <w:t>s</w:t>
      </w:r>
      <w:r w:rsidRPr="00B26BBB">
        <w:rPr>
          <w:rFonts w:ascii="Times New Roman" w:hAnsi="Times New Roman" w:cs="Times New Roman"/>
          <w:sz w:val="24"/>
          <w:szCs w:val="24"/>
        </w:rPr>
        <w:t xml:space="preserve">ondaje. </w:t>
      </w:r>
    </w:p>
    <w:p w14:paraId="01B7A081" w14:textId="77777777" w:rsidR="00AE2136" w:rsidRPr="00B26BBB" w:rsidRDefault="00AE2136" w:rsidP="00F932B6">
      <w:pPr>
        <w:pStyle w:val="Prrafodelista"/>
        <w:numPr>
          <w:ilvl w:val="0"/>
          <w:numId w:val="1"/>
        </w:numPr>
        <w:spacing w:after="0" w:line="480" w:lineRule="auto"/>
        <w:ind w:left="0" w:firstLine="709"/>
        <w:jc w:val="both"/>
        <w:rPr>
          <w:rFonts w:ascii="Times New Roman" w:hAnsi="Times New Roman" w:cs="Times New Roman"/>
          <w:sz w:val="24"/>
          <w:szCs w:val="24"/>
        </w:rPr>
      </w:pPr>
      <w:r w:rsidRPr="00B26BBB">
        <w:rPr>
          <w:rFonts w:ascii="Times New Roman" w:hAnsi="Times New Roman" w:cs="Times New Roman"/>
          <w:sz w:val="24"/>
          <w:szCs w:val="24"/>
        </w:rPr>
        <w:t xml:space="preserve">Grado 3: Inflamación severa, marcado aumento de color y edema, ulceración, tendencia a hemorragia espontánea. </w:t>
      </w:r>
    </w:p>
    <w:p w14:paraId="525B81F4" w14:textId="77777777" w:rsidR="00F6568C" w:rsidRDefault="00F6568C" w:rsidP="00F932B6">
      <w:pPr>
        <w:spacing w:after="0" w:line="480" w:lineRule="auto"/>
        <w:ind w:firstLine="709"/>
        <w:jc w:val="both"/>
        <w:rPr>
          <w:rFonts w:ascii="Times New Roman" w:hAnsi="Times New Roman" w:cs="Times New Roman"/>
          <w:sz w:val="24"/>
          <w:szCs w:val="24"/>
        </w:rPr>
      </w:pPr>
    </w:p>
    <w:p w14:paraId="7C952C88" w14:textId="267ADC20" w:rsidR="00AE2136" w:rsidRPr="00B26BBB" w:rsidRDefault="00AE2136" w:rsidP="00F932B6">
      <w:pPr>
        <w:spacing w:after="0" w:line="480" w:lineRule="auto"/>
        <w:ind w:firstLine="709"/>
        <w:jc w:val="both"/>
        <w:rPr>
          <w:rFonts w:ascii="Times New Roman" w:hAnsi="Times New Roman" w:cs="Times New Roman"/>
          <w:sz w:val="24"/>
          <w:szCs w:val="24"/>
        </w:rPr>
      </w:pPr>
      <w:r w:rsidRPr="00B26BBB">
        <w:rPr>
          <w:rFonts w:ascii="Times New Roman" w:hAnsi="Times New Roman" w:cs="Times New Roman"/>
          <w:sz w:val="24"/>
          <w:szCs w:val="24"/>
        </w:rPr>
        <w:t xml:space="preserve">Teniendo el registro de los valores de las cuatro zonas, se suman y se dividen entre cuatro para darle un valor a cada diente y el índice gingival del paciente se obtiene mediante la suma de los valores promedio de los dientes y la división por el número de dientes examinados. </w:t>
      </w:r>
    </w:p>
    <w:p w14:paraId="01DA5C0B" w14:textId="77777777" w:rsidR="00AE2136" w:rsidRPr="00B26BBB" w:rsidRDefault="00AE2136" w:rsidP="00F932B6">
      <w:pPr>
        <w:spacing w:after="0" w:line="480" w:lineRule="auto"/>
        <w:ind w:firstLine="709"/>
        <w:jc w:val="both"/>
        <w:rPr>
          <w:rFonts w:ascii="Times New Roman" w:hAnsi="Times New Roman" w:cs="Times New Roman"/>
          <w:sz w:val="24"/>
          <w:szCs w:val="24"/>
        </w:rPr>
      </w:pPr>
      <w:r w:rsidRPr="00B26BBB">
        <w:rPr>
          <w:rFonts w:ascii="Times New Roman" w:hAnsi="Times New Roman" w:cs="Times New Roman"/>
          <w:sz w:val="24"/>
          <w:szCs w:val="24"/>
        </w:rPr>
        <w:t>El valor obtenido será el índice de inflamación gingival (IG) del individuo.</w:t>
      </w:r>
      <w:r w:rsidRPr="00B26BBB">
        <w:rPr>
          <w:rFonts w:ascii="Times New Roman" w:hAnsi="Times New Roman" w:cs="Times New Roman"/>
          <w:sz w:val="24"/>
          <w:szCs w:val="24"/>
          <w:vertAlign w:val="superscript"/>
        </w:rPr>
        <w:t xml:space="preserve"> </w:t>
      </w:r>
      <w:r w:rsidRPr="00B26BBB">
        <w:rPr>
          <w:rFonts w:ascii="Times New Roman" w:hAnsi="Times New Roman" w:cs="Times New Roman"/>
          <w:sz w:val="24"/>
          <w:szCs w:val="24"/>
        </w:rPr>
        <w:t>(Aguilar et al., 2003)</w:t>
      </w:r>
    </w:p>
    <w:tbl>
      <w:tblPr>
        <w:tblStyle w:val="Tablanormal2"/>
        <w:tblW w:w="0" w:type="auto"/>
        <w:jc w:val="center"/>
        <w:tblLook w:val="04A0" w:firstRow="1" w:lastRow="0" w:firstColumn="1" w:lastColumn="0" w:noHBand="0" w:noVBand="1"/>
      </w:tblPr>
      <w:tblGrid>
        <w:gridCol w:w="1765"/>
        <w:gridCol w:w="4959"/>
      </w:tblGrid>
      <w:tr w:rsidR="00AE2136" w:rsidRPr="00B26BBB" w14:paraId="579BD8B7" w14:textId="77777777" w:rsidTr="00656231">
        <w:trPr>
          <w:cnfStyle w:val="100000000000" w:firstRow="1" w:lastRow="0" w:firstColumn="0" w:lastColumn="0" w:oddVBand="0" w:evenVBand="0" w:oddHBand="0"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right w:val="single" w:sz="4" w:space="0" w:color="auto"/>
            </w:tcBorders>
            <w:hideMark/>
          </w:tcPr>
          <w:p w14:paraId="3109B524" w14:textId="77777777" w:rsidR="00AE2136" w:rsidRPr="00B26BBB" w:rsidRDefault="00AE2136" w:rsidP="00F932B6">
            <w:pPr>
              <w:spacing w:before="240" w:line="480" w:lineRule="auto"/>
              <w:ind w:firstLine="709"/>
              <w:jc w:val="both"/>
              <w:rPr>
                <w:rFonts w:ascii="Times New Roman" w:hAnsi="Times New Roman" w:cs="Times New Roman"/>
                <w:sz w:val="24"/>
                <w:szCs w:val="24"/>
              </w:rPr>
            </w:pPr>
            <w:r w:rsidRPr="00B26BBB">
              <w:rPr>
                <w:rFonts w:ascii="Times New Roman" w:hAnsi="Times New Roman" w:cs="Times New Roman"/>
                <w:sz w:val="24"/>
                <w:szCs w:val="24"/>
              </w:rPr>
              <w:t>IG</w:t>
            </w:r>
          </w:p>
        </w:tc>
        <w:tc>
          <w:tcPr>
            <w:tcW w:w="0" w:type="auto"/>
            <w:tcBorders>
              <w:left w:val="single" w:sz="4" w:space="0" w:color="auto"/>
            </w:tcBorders>
            <w:hideMark/>
          </w:tcPr>
          <w:p w14:paraId="5C76E0D3" w14:textId="77777777" w:rsidR="00AE2136" w:rsidRPr="00B26BBB" w:rsidRDefault="00AE2136" w:rsidP="00F932B6">
            <w:pPr>
              <w:spacing w:before="240" w:line="480" w:lineRule="auto"/>
              <w:ind w:firstLine="709"/>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26BBB">
              <w:rPr>
                <w:rFonts w:ascii="Times New Roman" w:hAnsi="Times New Roman" w:cs="Times New Roman"/>
                <w:sz w:val="24"/>
                <w:szCs w:val="24"/>
              </w:rPr>
              <w:t>SEVERIDAD DE LA INFLAMACIÓN</w:t>
            </w:r>
          </w:p>
        </w:tc>
      </w:tr>
      <w:tr w:rsidR="00AE2136" w:rsidRPr="00B26BBB" w14:paraId="2F19D6AC" w14:textId="77777777" w:rsidTr="00656231">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hideMark/>
          </w:tcPr>
          <w:p w14:paraId="10D5CB0F" w14:textId="77777777" w:rsidR="00AE2136" w:rsidRPr="00B26BBB" w:rsidRDefault="00AE2136" w:rsidP="00F932B6">
            <w:pPr>
              <w:spacing w:before="240" w:line="480" w:lineRule="auto"/>
              <w:ind w:firstLine="709"/>
              <w:jc w:val="both"/>
              <w:rPr>
                <w:rFonts w:ascii="Times New Roman" w:hAnsi="Times New Roman" w:cs="Times New Roman"/>
                <w:sz w:val="24"/>
                <w:szCs w:val="24"/>
                <w:vertAlign w:val="subscript"/>
              </w:rPr>
            </w:pPr>
            <w:r w:rsidRPr="00B26BBB">
              <w:rPr>
                <w:rFonts w:ascii="Times New Roman" w:hAnsi="Times New Roman" w:cs="Times New Roman"/>
                <w:sz w:val="24"/>
                <w:szCs w:val="24"/>
              </w:rPr>
              <w:t>0.1 a 1.0</w:t>
            </w:r>
          </w:p>
        </w:tc>
        <w:tc>
          <w:tcPr>
            <w:tcW w:w="0" w:type="auto"/>
            <w:tcBorders>
              <w:left w:val="single" w:sz="4" w:space="0" w:color="auto"/>
            </w:tcBorders>
            <w:hideMark/>
          </w:tcPr>
          <w:p w14:paraId="74DBCB79" w14:textId="77777777" w:rsidR="00AE2136" w:rsidRPr="00B26BBB" w:rsidRDefault="00AE2136" w:rsidP="00F932B6">
            <w:pPr>
              <w:spacing w:before="240" w:line="480" w:lineRule="auto"/>
              <w:ind w:firstLine="70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bscript"/>
              </w:rPr>
            </w:pPr>
            <w:r w:rsidRPr="00B26BBB">
              <w:rPr>
                <w:rFonts w:ascii="Times New Roman" w:hAnsi="Times New Roman" w:cs="Times New Roman"/>
                <w:sz w:val="24"/>
                <w:szCs w:val="24"/>
              </w:rPr>
              <w:t>inflamación leve</w:t>
            </w:r>
          </w:p>
        </w:tc>
      </w:tr>
      <w:tr w:rsidR="00AE2136" w:rsidRPr="00B26BBB" w14:paraId="1AEC36E8" w14:textId="77777777" w:rsidTr="00656231">
        <w:trPr>
          <w:trHeight w:val="264"/>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right w:val="single" w:sz="4" w:space="0" w:color="auto"/>
            </w:tcBorders>
            <w:hideMark/>
          </w:tcPr>
          <w:p w14:paraId="0D4D45C0" w14:textId="77777777" w:rsidR="00AE2136" w:rsidRPr="00B26BBB" w:rsidRDefault="00AE2136" w:rsidP="00F932B6">
            <w:pPr>
              <w:spacing w:before="240" w:line="480" w:lineRule="auto"/>
              <w:ind w:firstLine="709"/>
              <w:jc w:val="both"/>
              <w:rPr>
                <w:rFonts w:ascii="Times New Roman" w:hAnsi="Times New Roman" w:cs="Times New Roman"/>
                <w:sz w:val="24"/>
                <w:szCs w:val="24"/>
                <w:vertAlign w:val="subscript"/>
              </w:rPr>
            </w:pPr>
            <w:r w:rsidRPr="00B26BBB">
              <w:rPr>
                <w:rFonts w:ascii="Times New Roman" w:hAnsi="Times New Roman" w:cs="Times New Roman"/>
                <w:sz w:val="24"/>
                <w:szCs w:val="24"/>
              </w:rPr>
              <w:t>1.1 a 2.0</w:t>
            </w:r>
          </w:p>
        </w:tc>
        <w:tc>
          <w:tcPr>
            <w:tcW w:w="0" w:type="auto"/>
            <w:tcBorders>
              <w:left w:val="single" w:sz="4" w:space="0" w:color="auto"/>
            </w:tcBorders>
            <w:hideMark/>
          </w:tcPr>
          <w:p w14:paraId="6879923E" w14:textId="77777777" w:rsidR="00AE2136" w:rsidRPr="00B26BBB" w:rsidRDefault="00AE2136" w:rsidP="00F932B6">
            <w:pPr>
              <w:spacing w:before="240" w:line="480" w:lineRule="auto"/>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r w:rsidRPr="00B26BBB">
              <w:rPr>
                <w:rFonts w:ascii="Times New Roman" w:hAnsi="Times New Roman" w:cs="Times New Roman"/>
                <w:sz w:val="24"/>
                <w:szCs w:val="24"/>
              </w:rPr>
              <w:t>inflamación moderada</w:t>
            </w:r>
          </w:p>
        </w:tc>
      </w:tr>
      <w:tr w:rsidR="00AE2136" w:rsidRPr="00B26BBB" w14:paraId="6BA5829B" w14:textId="77777777" w:rsidTr="00656231">
        <w:trPr>
          <w:cnfStyle w:val="000000100000" w:firstRow="0" w:lastRow="0" w:firstColumn="0" w:lastColumn="0" w:oddVBand="0" w:evenVBand="0" w:oddHBand="1" w:evenHBand="0" w:firstRowFirstColumn="0" w:firstRowLastColumn="0" w:lastRowFirstColumn="0" w:lastRowLastColumn="0"/>
          <w:trHeight w:val="367"/>
          <w:jc w:val="center"/>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hideMark/>
          </w:tcPr>
          <w:p w14:paraId="730328B6" w14:textId="77777777" w:rsidR="00AE2136" w:rsidRPr="00B26BBB" w:rsidRDefault="00AE2136" w:rsidP="00F932B6">
            <w:pPr>
              <w:spacing w:before="240" w:line="480" w:lineRule="auto"/>
              <w:ind w:firstLine="709"/>
              <w:jc w:val="both"/>
              <w:rPr>
                <w:rFonts w:ascii="Times New Roman" w:hAnsi="Times New Roman" w:cs="Times New Roman"/>
                <w:sz w:val="24"/>
                <w:szCs w:val="24"/>
                <w:vertAlign w:val="subscript"/>
              </w:rPr>
            </w:pPr>
            <w:r w:rsidRPr="00B26BBB">
              <w:rPr>
                <w:rFonts w:ascii="Times New Roman" w:hAnsi="Times New Roman" w:cs="Times New Roman"/>
                <w:sz w:val="24"/>
                <w:szCs w:val="24"/>
              </w:rPr>
              <w:t>2.1 a 3.0</w:t>
            </w:r>
          </w:p>
        </w:tc>
        <w:tc>
          <w:tcPr>
            <w:tcW w:w="0" w:type="auto"/>
            <w:tcBorders>
              <w:left w:val="single" w:sz="4" w:space="0" w:color="auto"/>
            </w:tcBorders>
            <w:hideMark/>
          </w:tcPr>
          <w:p w14:paraId="5B3DC46D" w14:textId="77777777" w:rsidR="00AE2136" w:rsidRPr="00B26BBB" w:rsidRDefault="00AE2136" w:rsidP="00F932B6">
            <w:pPr>
              <w:spacing w:before="240" w:line="480" w:lineRule="auto"/>
              <w:ind w:firstLine="70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bscript"/>
              </w:rPr>
            </w:pPr>
            <w:r w:rsidRPr="00B26BBB">
              <w:rPr>
                <w:rFonts w:ascii="Times New Roman" w:hAnsi="Times New Roman" w:cs="Times New Roman"/>
                <w:sz w:val="24"/>
                <w:szCs w:val="24"/>
              </w:rPr>
              <w:t>inflamación severa</w:t>
            </w:r>
          </w:p>
        </w:tc>
      </w:tr>
    </w:tbl>
    <w:p w14:paraId="47905B8F" w14:textId="77777777" w:rsidR="00AE2136" w:rsidRPr="00B26BBB" w:rsidRDefault="00AE2136" w:rsidP="00F932B6">
      <w:pPr>
        <w:spacing w:after="0" w:line="480" w:lineRule="auto"/>
        <w:ind w:firstLine="709"/>
        <w:jc w:val="both"/>
        <w:rPr>
          <w:rFonts w:ascii="Times New Roman" w:hAnsi="Times New Roman" w:cs="Times New Roman"/>
          <w:sz w:val="24"/>
          <w:szCs w:val="24"/>
          <w:vertAlign w:val="subscript"/>
        </w:rPr>
      </w:pPr>
    </w:p>
    <w:p w14:paraId="0815627B" w14:textId="77777777" w:rsidR="00AE2136" w:rsidRPr="00B26BBB" w:rsidRDefault="00AE2136" w:rsidP="00F932B6">
      <w:pPr>
        <w:spacing w:after="0" w:line="480" w:lineRule="auto"/>
        <w:ind w:firstLine="709"/>
        <w:jc w:val="both"/>
        <w:rPr>
          <w:rFonts w:ascii="Times New Roman" w:hAnsi="Times New Roman" w:cs="Times New Roman"/>
          <w:sz w:val="24"/>
          <w:szCs w:val="24"/>
          <w:vertAlign w:val="superscript"/>
        </w:rPr>
      </w:pPr>
      <w:r w:rsidRPr="00B26BBB">
        <w:rPr>
          <w:rFonts w:ascii="Times New Roman" w:hAnsi="Times New Roman" w:cs="Times New Roman"/>
          <w:sz w:val="24"/>
          <w:szCs w:val="24"/>
        </w:rPr>
        <w:t>Para calcular el IG de una población estudiada se suman todos los IG individuales y se divide entre el número de individuos examinados. (Aguilar et al., 2003)</w:t>
      </w:r>
    </w:p>
    <w:p w14:paraId="376FC0E1" w14:textId="1CA8724E" w:rsidR="00AE2136" w:rsidRPr="00352533" w:rsidRDefault="005116A1" w:rsidP="00F932B6">
      <w:pPr>
        <w:pStyle w:val="Prrafodelista"/>
        <w:spacing w:after="0" w:line="480" w:lineRule="auto"/>
        <w:ind w:left="0" w:firstLine="709"/>
        <w:jc w:val="both"/>
        <w:rPr>
          <w:rFonts w:ascii="Times New Roman" w:hAnsi="Times New Roman" w:cs="Times New Roman"/>
          <w:b/>
          <w:bCs/>
          <w:i/>
          <w:sz w:val="24"/>
          <w:szCs w:val="24"/>
          <w:lang w:val="es-MX"/>
        </w:rPr>
      </w:pPr>
      <w:r>
        <w:rPr>
          <w:rFonts w:ascii="Times New Roman" w:hAnsi="Times New Roman" w:cs="Times New Roman"/>
          <w:b/>
          <w:bCs/>
          <w:i/>
          <w:sz w:val="24"/>
          <w:szCs w:val="24"/>
          <w:lang w:val="es-MX"/>
        </w:rPr>
        <w:t>2.</w:t>
      </w:r>
      <w:r w:rsidR="0006738A">
        <w:rPr>
          <w:rFonts w:ascii="Times New Roman" w:hAnsi="Times New Roman" w:cs="Times New Roman"/>
          <w:b/>
          <w:bCs/>
          <w:i/>
          <w:sz w:val="24"/>
          <w:szCs w:val="24"/>
          <w:lang w:val="es-MX"/>
        </w:rPr>
        <w:t>1.2.2</w:t>
      </w:r>
      <w:r>
        <w:rPr>
          <w:rFonts w:ascii="Times New Roman" w:hAnsi="Times New Roman" w:cs="Times New Roman"/>
          <w:b/>
          <w:bCs/>
          <w:i/>
          <w:sz w:val="24"/>
          <w:szCs w:val="24"/>
          <w:lang w:val="es-MX"/>
        </w:rPr>
        <w:t xml:space="preserve"> </w:t>
      </w:r>
      <w:r w:rsidR="00AE2136" w:rsidRPr="00352533">
        <w:rPr>
          <w:rFonts w:ascii="Times New Roman" w:hAnsi="Times New Roman" w:cs="Times New Roman"/>
          <w:b/>
          <w:bCs/>
          <w:i/>
          <w:sz w:val="24"/>
          <w:szCs w:val="24"/>
          <w:lang w:val="es-MX"/>
        </w:rPr>
        <w:t>Índice de Higiene Oral Simplificado (IHOS)</w:t>
      </w:r>
    </w:p>
    <w:p w14:paraId="55475A6B" w14:textId="77777777" w:rsidR="00AE2136" w:rsidRPr="00B26BBB" w:rsidRDefault="00AE2136" w:rsidP="00F932B6">
      <w:pPr>
        <w:spacing w:after="0" w:line="480" w:lineRule="auto"/>
        <w:ind w:firstLine="709"/>
        <w:jc w:val="both"/>
        <w:rPr>
          <w:rFonts w:ascii="Times New Roman" w:hAnsi="Times New Roman" w:cs="Times New Roman"/>
          <w:sz w:val="24"/>
          <w:szCs w:val="24"/>
        </w:rPr>
      </w:pPr>
      <w:r w:rsidRPr="00B26BBB">
        <w:rPr>
          <w:rFonts w:ascii="Times New Roman" w:hAnsi="Times New Roman" w:cs="Times New Roman"/>
          <w:sz w:val="24"/>
          <w:szCs w:val="24"/>
        </w:rPr>
        <w:t>Este índice no permite medir un parámetro periodontal, sin embargo; el IHOS sí nos permitirá registrar la presencia del factor causal principal de la enfermedad periodontal: la placa dental, así como también la presencia o ausencia de factores retentivos de la placa dental. (Harris y García, 2005)</w:t>
      </w:r>
    </w:p>
    <w:p w14:paraId="2D649D2E" w14:textId="77777777" w:rsidR="00AE2136" w:rsidRPr="00B26BBB" w:rsidRDefault="00AE2136" w:rsidP="00F932B6">
      <w:pPr>
        <w:spacing w:after="0" w:line="480" w:lineRule="auto"/>
        <w:ind w:firstLine="709"/>
        <w:jc w:val="both"/>
        <w:rPr>
          <w:rFonts w:ascii="Times New Roman" w:hAnsi="Times New Roman" w:cs="Times New Roman"/>
          <w:sz w:val="24"/>
          <w:szCs w:val="24"/>
        </w:rPr>
      </w:pPr>
      <w:r w:rsidRPr="00B26BBB">
        <w:rPr>
          <w:rFonts w:ascii="Times New Roman" w:hAnsi="Times New Roman" w:cs="Times New Roman"/>
          <w:sz w:val="24"/>
          <w:szCs w:val="24"/>
        </w:rPr>
        <w:t>El IHOS comprende dos componentes; la puntuación de depósitos blandos y depósitos duros, que son evaluados sólo en superficies vestibulares o linguales de seis dientes seleccionados. Para los primeros molares superiores de ambos lados (derecho e izquierdo) serán las superficies vestibulares, para los incisivos centrales superior derecho e inferior izquierdo las superficies vestibulares y de los primeros molares inferiores las superficies linguales. (Harris y García, 2005). Las piezas dentarias consideradas evaluables, son las erupcionadas totalmente. En el caso de ausencia, destrucción coronaria o erupción parcial de las piezas 1.1 o 3.1, se toman las piezas 2.1 o 4.1 respectivamente. En el caso de ausencia o presencia de amplia destrucción coronaria de las piezas 1.6, 2.6, 3.6 o 4.6, se utilizarán las piezas 1.7, 2.7, 3.7 o 4.7 respectivamente. Si en caso estén ausentes estas últimas, no se tomará registro de esta zona. Para obtener el índice deben estar presentes en boca como mínimo 2 de las piezas antes mencionadas caso contrario, el índice se obtiene evaluando todas las piezas presentes en boca</w:t>
      </w:r>
      <w:r w:rsidRPr="00B26BBB">
        <w:rPr>
          <w:rFonts w:ascii="Times New Roman" w:hAnsi="Times New Roman" w:cs="Times New Roman"/>
          <w:sz w:val="24"/>
          <w:szCs w:val="24"/>
          <w:vertAlign w:val="superscript"/>
        </w:rPr>
        <w:t>.</w:t>
      </w:r>
      <w:r w:rsidRPr="00B26BBB">
        <w:rPr>
          <w:rFonts w:ascii="Times New Roman" w:hAnsi="Times New Roman" w:cs="Times New Roman"/>
          <w:sz w:val="24"/>
          <w:szCs w:val="24"/>
        </w:rPr>
        <w:t xml:space="preserve"> (Harris y García, 2005)</w:t>
      </w:r>
    </w:p>
    <w:p w14:paraId="07EEAD2E" w14:textId="77777777" w:rsidR="00AE2136" w:rsidRPr="00B26BBB" w:rsidRDefault="00AE2136" w:rsidP="00F932B6">
      <w:pPr>
        <w:spacing w:after="0" w:line="480" w:lineRule="auto"/>
        <w:ind w:firstLine="709"/>
        <w:jc w:val="both"/>
        <w:rPr>
          <w:rFonts w:ascii="Times New Roman" w:hAnsi="Times New Roman" w:cs="Times New Roman"/>
          <w:sz w:val="24"/>
          <w:szCs w:val="24"/>
        </w:rPr>
      </w:pPr>
      <w:r w:rsidRPr="00B26BBB">
        <w:rPr>
          <w:rFonts w:ascii="Times New Roman" w:hAnsi="Times New Roman" w:cs="Times New Roman"/>
          <w:sz w:val="24"/>
          <w:szCs w:val="24"/>
        </w:rPr>
        <w:t>Criterios para la puntuación de este índice son los siguientes:</w:t>
      </w:r>
      <w:r w:rsidRPr="00B26BBB">
        <w:rPr>
          <w:rFonts w:ascii="Times New Roman" w:hAnsi="Times New Roman" w:cs="Times New Roman"/>
          <w:sz w:val="24"/>
          <w:szCs w:val="24"/>
          <w:vertAlign w:val="superscript"/>
        </w:rPr>
        <w:t xml:space="preserve"> </w:t>
      </w:r>
    </w:p>
    <w:tbl>
      <w:tblPr>
        <w:tblStyle w:val="Tablanormal2"/>
        <w:tblW w:w="0" w:type="auto"/>
        <w:jc w:val="center"/>
        <w:tblLook w:val="04A0" w:firstRow="1" w:lastRow="0" w:firstColumn="1" w:lastColumn="0" w:noHBand="0" w:noVBand="1"/>
      </w:tblPr>
      <w:tblGrid>
        <w:gridCol w:w="4247"/>
        <w:gridCol w:w="4247"/>
      </w:tblGrid>
      <w:tr w:rsidR="00AE2136" w:rsidRPr="00B26BBB" w14:paraId="160601FC" w14:textId="77777777" w:rsidTr="00993C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7" w:type="dxa"/>
            <w:tcBorders>
              <w:top w:val="single" w:sz="4" w:space="0" w:color="7F7F7F" w:themeColor="text1" w:themeTint="80"/>
              <w:right w:val="single" w:sz="4" w:space="0" w:color="auto"/>
            </w:tcBorders>
            <w:hideMark/>
          </w:tcPr>
          <w:p w14:paraId="6A766B6A" w14:textId="77777777" w:rsidR="00AE2136" w:rsidRPr="00B26BBB" w:rsidRDefault="00AE2136" w:rsidP="00F932B6">
            <w:pPr>
              <w:spacing w:line="480" w:lineRule="auto"/>
              <w:ind w:firstLine="709"/>
              <w:jc w:val="both"/>
              <w:rPr>
                <w:rFonts w:ascii="Times New Roman" w:hAnsi="Times New Roman" w:cs="Times New Roman"/>
                <w:sz w:val="24"/>
                <w:szCs w:val="24"/>
                <w:lang w:val="es-MX"/>
              </w:rPr>
            </w:pPr>
            <w:r w:rsidRPr="00B26BBB">
              <w:rPr>
                <w:rFonts w:ascii="Times New Roman" w:hAnsi="Times New Roman" w:cs="Times New Roman"/>
                <w:sz w:val="24"/>
                <w:szCs w:val="24"/>
                <w:lang w:val="es-MX"/>
              </w:rPr>
              <w:t>PUNTUACIÓN</w:t>
            </w:r>
          </w:p>
        </w:tc>
        <w:tc>
          <w:tcPr>
            <w:tcW w:w="4247" w:type="dxa"/>
            <w:tcBorders>
              <w:left w:val="single" w:sz="4" w:space="0" w:color="auto"/>
            </w:tcBorders>
            <w:hideMark/>
          </w:tcPr>
          <w:p w14:paraId="5C03BA11" w14:textId="77777777" w:rsidR="00AE2136" w:rsidRPr="00B26BBB" w:rsidRDefault="00AE2136" w:rsidP="00F932B6">
            <w:pPr>
              <w:spacing w:line="480" w:lineRule="auto"/>
              <w:ind w:firstLine="709"/>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MX"/>
              </w:rPr>
            </w:pPr>
            <w:r w:rsidRPr="00B26BBB">
              <w:rPr>
                <w:rFonts w:ascii="Times New Roman" w:hAnsi="Times New Roman" w:cs="Times New Roman"/>
                <w:sz w:val="24"/>
                <w:szCs w:val="24"/>
                <w:lang w:val="es-MX"/>
              </w:rPr>
              <w:t>CRITERIOS</w:t>
            </w:r>
          </w:p>
        </w:tc>
      </w:tr>
      <w:tr w:rsidR="00AE2136" w:rsidRPr="00B26BBB" w14:paraId="3FFFDECC" w14:textId="77777777" w:rsidTr="00993C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7" w:type="dxa"/>
            <w:tcBorders>
              <w:right w:val="single" w:sz="4" w:space="0" w:color="auto"/>
            </w:tcBorders>
            <w:hideMark/>
          </w:tcPr>
          <w:p w14:paraId="7F86D1EC" w14:textId="77777777" w:rsidR="00AE2136" w:rsidRPr="00B26BBB" w:rsidRDefault="00AE2136" w:rsidP="00F932B6">
            <w:pPr>
              <w:spacing w:line="480" w:lineRule="auto"/>
              <w:ind w:firstLine="709"/>
              <w:jc w:val="both"/>
              <w:rPr>
                <w:rFonts w:ascii="Times New Roman" w:hAnsi="Times New Roman" w:cs="Times New Roman"/>
                <w:sz w:val="24"/>
                <w:szCs w:val="24"/>
                <w:lang w:val="es-MX"/>
              </w:rPr>
            </w:pPr>
            <w:r w:rsidRPr="00B26BBB">
              <w:rPr>
                <w:rFonts w:ascii="Times New Roman" w:hAnsi="Times New Roman" w:cs="Times New Roman"/>
                <w:sz w:val="24"/>
                <w:szCs w:val="24"/>
                <w:lang w:val="es-MX"/>
              </w:rPr>
              <w:t>0</w:t>
            </w:r>
          </w:p>
        </w:tc>
        <w:tc>
          <w:tcPr>
            <w:tcW w:w="4247" w:type="dxa"/>
            <w:tcBorders>
              <w:left w:val="single" w:sz="4" w:space="0" w:color="auto"/>
            </w:tcBorders>
            <w:hideMark/>
          </w:tcPr>
          <w:p w14:paraId="72303F78" w14:textId="77777777" w:rsidR="00AE2136" w:rsidRPr="00B26BBB" w:rsidRDefault="00AE2136" w:rsidP="00F932B6">
            <w:pPr>
              <w:spacing w:line="480" w:lineRule="auto"/>
              <w:ind w:firstLine="70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MX"/>
              </w:rPr>
            </w:pPr>
            <w:r w:rsidRPr="00B26BBB">
              <w:rPr>
                <w:rFonts w:ascii="Times New Roman" w:hAnsi="Times New Roman" w:cs="Times New Roman"/>
                <w:sz w:val="24"/>
                <w:szCs w:val="24"/>
                <w:lang w:val="es-MX"/>
              </w:rPr>
              <w:t>No hay presencia de detritos o tinciones</w:t>
            </w:r>
          </w:p>
        </w:tc>
      </w:tr>
      <w:tr w:rsidR="00AE2136" w:rsidRPr="00B26BBB" w14:paraId="1CA65F7A" w14:textId="77777777" w:rsidTr="00993C47">
        <w:trPr>
          <w:jc w:val="center"/>
        </w:trPr>
        <w:tc>
          <w:tcPr>
            <w:cnfStyle w:val="001000000000" w:firstRow="0" w:lastRow="0" w:firstColumn="1" w:lastColumn="0" w:oddVBand="0" w:evenVBand="0" w:oddHBand="0" w:evenHBand="0" w:firstRowFirstColumn="0" w:firstRowLastColumn="0" w:lastRowFirstColumn="0" w:lastRowLastColumn="0"/>
            <w:tcW w:w="4247" w:type="dxa"/>
            <w:tcBorders>
              <w:top w:val="single" w:sz="4" w:space="0" w:color="7F7F7F" w:themeColor="text1" w:themeTint="80"/>
              <w:bottom w:val="single" w:sz="4" w:space="0" w:color="7F7F7F" w:themeColor="text1" w:themeTint="80"/>
              <w:right w:val="single" w:sz="4" w:space="0" w:color="auto"/>
            </w:tcBorders>
            <w:hideMark/>
          </w:tcPr>
          <w:p w14:paraId="561309DB" w14:textId="77777777" w:rsidR="00AE2136" w:rsidRPr="00B26BBB" w:rsidRDefault="00AE2136" w:rsidP="00F932B6">
            <w:pPr>
              <w:spacing w:line="480" w:lineRule="auto"/>
              <w:ind w:firstLine="709"/>
              <w:jc w:val="both"/>
              <w:rPr>
                <w:rFonts w:ascii="Times New Roman" w:hAnsi="Times New Roman" w:cs="Times New Roman"/>
                <w:sz w:val="24"/>
                <w:szCs w:val="24"/>
                <w:lang w:val="es-MX"/>
              </w:rPr>
            </w:pPr>
            <w:r w:rsidRPr="00B26BBB">
              <w:rPr>
                <w:rFonts w:ascii="Times New Roman" w:hAnsi="Times New Roman" w:cs="Times New Roman"/>
                <w:sz w:val="24"/>
                <w:szCs w:val="24"/>
                <w:lang w:val="es-MX"/>
              </w:rPr>
              <w:t>1</w:t>
            </w:r>
          </w:p>
        </w:tc>
        <w:tc>
          <w:tcPr>
            <w:tcW w:w="4247" w:type="dxa"/>
            <w:tcBorders>
              <w:left w:val="single" w:sz="4" w:space="0" w:color="auto"/>
            </w:tcBorders>
            <w:hideMark/>
          </w:tcPr>
          <w:p w14:paraId="336DF6EB" w14:textId="77777777" w:rsidR="00AE2136" w:rsidRPr="00B26BBB" w:rsidRDefault="00AE2136" w:rsidP="00F932B6">
            <w:pPr>
              <w:spacing w:line="480" w:lineRule="auto"/>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MX"/>
              </w:rPr>
            </w:pPr>
            <w:r w:rsidRPr="00B26BBB">
              <w:rPr>
                <w:rFonts w:ascii="Times New Roman" w:hAnsi="Times New Roman" w:cs="Times New Roman"/>
                <w:sz w:val="24"/>
                <w:szCs w:val="24"/>
                <w:lang w:val="es-MX"/>
              </w:rPr>
              <w:t>Detritos blandos cubriendo no más de un tercio de la superficie dental</w:t>
            </w:r>
          </w:p>
        </w:tc>
      </w:tr>
      <w:tr w:rsidR="00AE2136" w:rsidRPr="00B26BBB" w14:paraId="6937CD12" w14:textId="77777777" w:rsidTr="00993C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7" w:type="dxa"/>
            <w:tcBorders>
              <w:right w:val="single" w:sz="4" w:space="0" w:color="auto"/>
            </w:tcBorders>
            <w:hideMark/>
          </w:tcPr>
          <w:p w14:paraId="35A99773" w14:textId="77777777" w:rsidR="00AE2136" w:rsidRPr="00B26BBB" w:rsidRDefault="00AE2136" w:rsidP="00F932B6">
            <w:pPr>
              <w:spacing w:line="480" w:lineRule="auto"/>
              <w:ind w:firstLine="709"/>
              <w:jc w:val="both"/>
              <w:rPr>
                <w:rFonts w:ascii="Times New Roman" w:hAnsi="Times New Roman" w:cs="Times New Roman"/>
                <w:sz w:val="24"/>
                <w:szCs w:val="24"/>
                <w:lang w:val="es-MX"/>
              </w:rPr>
            </w:pPr>
            <w:r w:rsidRPr="00B26BBB">
              <w:rPr>
                <w:rFonts w:ascii="Times New Roman" w:hAnsi="Times New Roman" w:cs="Times New Roman"/>
                <w:sz w:val="24"/>
                <w:szCs w:val="24"/>
                <w:lang w:val="es-MX"/>
              </w:rPr>
              <w:t>2</w:t>
            </w:r>
          </w:p>
        </w:tc>
        <w:tc>
          <w:tcPr>
            <w:tcW w:w="4247" w:type="dxa"/>
            <w:tcBorders>
              <w:left w:val="single" w:sz="4" w:space="0" w:color="auto"/>
            </w:tcBorders>
            <w:hideMark/>
          </w:tcPr>
          <w:p w14:paraId="4623DF3C" w14:textId="77777777" w:rsidR="00AE2136" w:rsidRPr="00B26BBB" w:rsidRDefault="00AE2136" w:rsidP="00F932B6">
            <w:pPr>
              <w:spacing w:line="480" w:lineRule="auto"/>
              <w:ind w:firstLine="70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MX"/>
              </w:rPr>
            </w:pPr>
            <w:r w:rsidRPr="00B26BBB">
              <w:rPr>
                <w:rFonts w:ascii="Times New Roman" w:hAnsi="Times New Roman" w:cs="Times New Roman"/>
                <w:sz w:val="24"/>
                <w:szCs w:val="24"/>
                <w:lang w:val="es-MX"/>
              </w:rPr>
              <w:t>Detritos blandos cubriendo más de un tercio, pero no más de dos tercios de la superficie dental</w:t>
            </w:r>
          </w:p>
        </w:tc>
      </w:tr>
      <w:tr w:rsidR="00AE2136" w:rsidRPr="00B26BBB" w14:paraId="0A782416" w14:textId="77777777" w:rsidTr="00993C47">
        <w:trPr>
          <w:jc w:val="center"/>
        </w:trPr>
        <w:tc>
          <w:tcPr>
            <w:cnfStyle w:val="001000000000" w:firstRow="0" w:lastRow="0" w:firstColumn="1" w:lastColumn="0" w:oddVBand="0" w:evenVBand="0" w:oddHBand="0" w:evenHBand="0" w:firstRowFirstColumn="0" w:firstRowLastColumn="0" w:lastRowFirstColumn="0" w:lastRowLastColumn="0"/>
            <w:tcW w:w="4247" w:type="dxa"/>
            <w:tcBorders>
              <w:top w:val="single" w:sz="4" w:space="0" w:color="7F7F7F" w:themeColor="text1" w:themeTint="80"/>
              <w:bottom w:val="single" w:sz="4" w:space="0" w:color="7F7F7F" w:themeColor="text1" w:themeTint="80"/>
              <w:right w:val="single" w:sz="4" w:space="0" w:color="auto"/>
            </w:tcBorders>
            <w:hideMark/>
          </w:tcPr>
          <w:p w14:paraId="1CC3284C" w14:textId="77777777" w:rsidR="00AE2136" w:rsidRPr="00B26BBB" w:rsidRDefault="00AE2136" w:rsidP="00F932B6">
            <w:pPr>
              <w:spacing w:line="480" w:lineRule="auto"/>
              <w:ind w:firstLine="709"/>
              <w:jc w:val="both"/>
              <w:rPr>
                <w:rFonts w:ascii="Times New Roman" w:hAnsi="Times New Roman" w:cs="Times New Roman"/>
                <w:sz w:val="24"/>
                <w:szCs w:val="24"/>
                <w:lang w:val="es-MX"/>
              </w:rPr>
            </w:pPr>
            <w:r w:rsidRPr="00B26BBB">
              <w:rPr>
                <w:rFonts w:ascii="Times New Roman" w:hAnsi="Times New Roman" w:cs="Times New Roman"/>
                <w:sz w:val="24"/>
                <w:szCs w:val="24"/>
                <w:lang w:val="es-MX"/>
              </w:rPr>
              <w:t>3</w:t>
            </w:r>
          </w:p>
        </w:tc>
        <w:tc>
          <w:tcPr>
            <w:tcW w:w="4247" w:type="dxa"/>
            <w:tcBorders>
              <w:left w:val="single" w:sz="4" w:space="0" w:color="auto"/>
            </w:tcBorders>
            <w:hideMark/>
          </w:tcPr>
          <w:p w14:paraId="05EDAFA6" w14:textId="77777777" w:rsidR="00AE2136" w:rsidRPr="00B26BBB" w:rsidRDefault="00AE2136" w:rsidP="00F932B6">
            <w:pPr>
              <w:spacing w:line="480" w:lineRule="auto"/>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MX"/>
              </w:rPr>
            </w:pPr>
            <w:r w:rsidRPr="00B26BBB">
              <w:rPr>
                <w:rFonts w:ascii="Times New Roman" w:hAnsi="Times New Roman" w:cs="Times New Roman"/>
                <w:sz w:val="24"/>
                <w:szCs w:val="24"/>
                <w:lang w:val="es-MX"/>
              </w:rPr>
              <w:t>Detritos blandos cubriendo más de dos tercios de la superficie dental</w:t>
            </w:r>
          </w:p>
        </w:tc>
      </w:tr>
    </w:tbl>
    <w:p w14:paraId="3E0D1CFC" w14:textId="77777777" w:rsidR="00AE2136" w:rsidRPr="00B26BBB" w:rsidRDefault="00AE2136" w:rsidP="00F932B6">
      <w:pPr>
        <w:spacing w:after="0" w:line="480" w:lineRule="auto"/>
        <w:ind w:firstLine="709"/>
        <w:jc w:val="both"/>
        <w:rPr>
          <w:rFonts w:ascii="Times New Roman" w:hAnsi="Times New Roman" w:cs="Times New Roman"/>
          <w:sz w:val="24"/>
          <w:szCs w:val="24"/>
        </w:rPr>
      </w:pPr>
      <w:r w:rsidRPr="00B26BBB">
        <w:rPr>
          <w:rFonts w:ascii="Times New Roman" w:hAnsi="Times New Roman" w:cs="Times New Roman"/>
          <w:sz w:val="24"/>
          <w:szCs w:val="24"/>
        </w:rPr>
        <w:t xml:space="preserve">Se realiza esta operación tanto para los depósitos duros como los depósitos blandos y posterior a ello se suman ambos resultados. Una vez obtenido el resultado de esta suma, se procede a determinar el grado clínico de higiene bucal: </w:t>
      </w:r>
    </w:p>
    <w:p w14:paraId="181DC3D8" w14:textId="77777777" w:rsidR="00AE2136" w:rsidRDefault="00AE2136" w:rsidP="00F932B6">
      <w:pPr>
        <w:spacing w:after="0" w:line="480" w:lineRule="auto"/>
        <w:ind w:firstLine="709"/>
        <w:jc w:val="both"/>
        <w:rPr>
          <w:rFonts w:ascii="Times New Roman" w:hAnsi="Times New Roman" w:cs="Times New Roman"/>
          <w:sz w:val="24"/>
          <w:szCs w:val="24"/>
        </w:rPr>
      </w:pPr>
      <w:r w:rsidRPr="00B26BBB">
        <w:rPr>
          <w:rFonts w:ascii="Times New Roman" w:hAnsi="Times New Roman" w:cs="Times New Roman"/>
          <w:sz w:val="24"/>
          <w:szCs w:val="24"/>
        </w:rPr>
        <w:t xml:space="preserve">Bueno: 0,0 - 1,2 </w:t>
      </w:r>
      <w:r w:rsidRPr="00B26BBB">
        <w:rPr>
          <w:rFonts w:ascii="Times New Roman" w:hAnsi="Times New Roman" w:cs="Times New Roman"/>
          <w:sz w:val="24"/>
          <w:szCs w:val="24"/>
        </w:rPr>
        <w:tab/>
        <w:t xml:space="preserve">Regular: 1,3 - 3,0 </w:t>
      </w:r>
      <w:r w:rsidRPr="00B26BBB">
        <w:rPr>
          <w:rFonts w:ascii="Times New Roman" w:hAnsi="Times New Roman" w:cs="Times New Roman"/>
          <w:sz w:val="24"/>
          <w:szCs w:val="24"/>
        </w:rPr>
        <w:tab/>
        <w:t>Malo: 3,1 - 6,0</w:t>
      </w:r>
    </w:p>
    <w:p w14:paraId="48EEF635" w14:textId="4749C9A7" w:rsidR="00AE2136" w:rsidRPr="00352533" w:rsidRDefault="005116A1" w:rsidP="005116A1">
      <w:pPr>
        <w:spacing w:after="0" w:line="480" w:lineRule="auto"/>
        <w:rPr>
          <w:rStyle w:val="normaltextrun"/>
          <w:rFonts w:ascii="Times New Roman" w:hAnsi="Times New Roman" w:cs="Times New Roman"/>
          <w:i/>
          <w:sz w:val="24"/>
        </w:rPr>
      </w:pPr>
      <w:r>
        <w:rPr>
          <w:rStyle w:val="normaltextrun"/>
          <w:rFonts w:ascii="Times New Roman" w:hAnsi="Times New Roman" w:cs="Times New Roman"/>
          <w:b/>
          <w:bCs/>
          <w:i/>
          <w:sz w:val="24"/>
          <w:lang w:val="es-ES"/>
        </w:rPr>
        <w:t>2.</w:t>
      </w:r>
      <w:r w:rsidR="0006738A">
        <w:rPr>
          <w:rStyle w:val="normaltextrun"/>
          <w:rFonts w:ascii="Times New Roman" w:hAnsi="Times New Roman" w:cs="Times New Roman"/>
          <w:b/>
          <w:bCs/>
          <w:i/>
          <w:sz w:val="24"/>
          <w:lang w:val="es-ES"/>
        </w:rPr>
        <w:t>1.3</w:t>
      </w:r>
      <w:r>
        <w:rPr>
          <w:rStyle w:val="normaltextrun"/>
          <w:rFonts w:ascii="Times New Roman" w:hAnsi="Times New Roman" w:cs="Times New Roman"/>
          <w:b/>
          <w:bCs/>
          <w:i/>
          <w:sz w:val="24"/>
          <w:lang w:val="es-ES"/>
        </w:rPr>
        <w:t xml:space="preserve"> </w:t>
      </w:r>
      <w:r w:rsidR="00AE2136" w:rsidRPr="00352533">
        <w:rPr>
          <w:rStyle w:val="normaltextrun"/>
          <w:rFonts w:ascii="Times New Roman" w:hAnsi="Times New Roman" w:cs="Times New Roman"/>
          <w:b/>
          <w:bCs/>
          <w:i/>
          <w:sz w:val="24"/>
          <w:lang w:val="es-ES"/>
        </w:rPr>
        <w:t>Periodontitis Crónica</w:t>
      </w:r>
    </w:p>
    <w:p w14:paraId="126826B3" w14:textId="77777777" w:rsidR="00AE2136" w:rsidRPr="00B26BBB" w:rsidRDefault="00AE2136" w:rsidP="005116A1">
      <w:pPr>
        <w:pStyle w:val="paragraph"/>
        <w:spacing w:before="0" w:beforeAutospacing="0" w:after="0" w:afterAutospacing="0" w:line="480" w:lineRule="auto"/>
        <w:ind w:firstLine="720"/>
        <w:jc w:val="both"/>
        <w:textAlignment w:val="baseline"/>
        <w:rPr>
          <w:rStyle w:val="eop"/>
          <w:rFonts w:eastAsiaTheme="majorEastAsia"/>
        </w:rPr>
      </w:pPr>
      <w:r w:rsidRPr="00B26BBB">
        <w:t xml:space="preserve">La periodontitis no es solo la inflamación de la encía, sino que también del periodonto, involucrando significativamente el tejido conectivo gingival (TC), ligamento periodontal, cemento y hueso. Como resultado patognomónico se evidencia inflamación, sangrado al sondaje (SS), formación de la bolsa periodontal, pérdida de inserción y pérdida ósea radiográficamente </w:t>
      </w:r>
      <w:r w:rsidRPr="00B26BBB">
        <w:rPr>
          <w:lang w:val="es-MX"/>
        </w:rPr>
        <w:t>(Kinane</w:t>
      </w:r>
      <w:r w:rsidRPr="00B26BBB">
        <w:t xml:space="preserve"> et al., 2017; </w:t>
      </w:r>
      <w:r w:rsidRPr="00B26BBB">
        <w:rPr>
          <w:color w:val="000000"/>
        </w:rPr>
        <w:t>Botero y Bedoya, 2010</w:t>
      </w:r>
      <w:r w:rsidRPr="00B26BBB">
        <w:t>).</w:t>
      </w:r>
      <w:r w:rsidRPr="00B26BBB">
        <w:rPr>
          <w:rStyle w:val="eop"/>
          <w:rFonts w:eastAsiaTheme="majorEastAsia"/>
        </w:rPr>
        <w:t xml:space="preserve"> </w:t>
      </w:r>
    </w:p>
    <w:p w14:paraId="40A15388" w14:textId="77777777" w:rsidR="00AE2136" w:rsidRPr="00B26BBB" w:rsidRDefault="00AE2136" w:rsidP="005116A1">
      <w:pPr>
        <w:pStyle w:val="paragraph"/>
        <w:spacing w:before="0" w:beforeAutospacing="0" w:after="0" w:afterAutospacing="0" w:line="480" w:lineRule="auto"/>
        <w:ind w:firstLine="720"/>
        <w:jc w:val="both"/>
        <w:textAlignment w:val="baseline"/>
        <w:rPr>
          <w:rStyle w:val="eop"/>
          <w:rFonts w:eastAsiaTheme="majorEastAsia"/>
        </w:rPr>
      </w:pPr>
      <w:r w:rsidRPr="00B26BBB">
        <w:t>La Federación Europea de Periodoncia define un caso confirmatorio de periodontitis como: ≥2 sitios independientes con pérdida de inserción ≥3 mm proximal y formación de bolsa periodontal. Además, la extensión puede ser clasificada como localizada, si es ≤30% de sitios afectados y generalizada, si es &gt;30% de sitios afectados. (Botero</w:t>
      </w:r>
      <w:r w:rsidRPr="00B26BBB">
        <w:rPr>
          <w:color w:val="000000"/>
        </w:rPr>
        <w:t xml:space="preserve"> y Bedoya, 2010</w:t>
      </w:r>
      <w:r w:rsidRPr="00B26BBB">
        <w:t>)</w:t>
      </w:r>
    </w:p>
    <w:p w14:paraId="080E4C38" w14:textId="53C38D74" w:rsidR="00AE2136" w:rsidRPr="00352533" w:rsidRDefault="005116A1" w:rsidP="005116A1">
      <w:pPr>
        <w:pStyle w:val="paragraph"/>
        <w:spacing w:before="0" w:beforeAutospacing="0" w:after="0" w:afterAutospacing="0" w:line="480" w:lineRule="auto"/>
        <w:textAlignment w:val="baseline"/>
        <w:rPr>
          <w:rStyle w:val="eop"/>
          <w:rFonts w:eastAsiaTheme="majorEastAsia"/>
          <w:b/>
          <w:bCs/>
          <w:i/>
        </w:rPr>
      </w:pPr>
      <w:r>
        <w:rPr>
          <w:b/>
          <w:bCs/>
          <w:i/>
        </w:rPr>
        <w:t>2.</w:t>
      </w:r>
      <w:r w:rsidR="0006738A">
        <w:rPr>
          <w:b/>
          <w:bCs/>
          <w:i/>
        </w:rPr>
        <w:t>1.4</w:t>
      </w:r>
      <w:r>
        <w:rPr>
          <w:b/>
          <w:bCs/>
          <w:i/>
        </w:rPr>
        <w:t xml:space="preserve"> </w:t>
      </w:r>
      <w:r w:rsidR="00AE2136" w:rsidRPr="00352533">
        <w:rPr>
          <w:b/>
          <w:bCs/>
          <w:i/>
        </w:rPr>
        <w:t>Profundidad del Surco Gingival</w:t>
      </w:r>
    </w:p>
    <w:p w14:paraId="278EC295" w14:textId="77777777" w:rsidR="00AE2136" w:rsidRPr="0032153C" w:rsidRDefault="00AE2136" w:rsidP="005116A1">
      <w:pPr>
        <w:spacing w:after="0" w:line="480" w:lineRule="auto"/>
        <w:ind w:firstLine="720"/>
        <w:jc w:val="both"/>
        <w:rPr>
          <w:rFonts w:ascii="Times New Roman" w:hAnsi="Times New Roman" w:cs="Times New Roman"/>
          <w:sz w:val="24"/>
          <w:szCs w:val="24"/>
        </w:rPr>
      </w:pPr>
      <w:r w:rsidRPr="0032153C">
        <w:rPr>
          <w:rFonts w:ascii="Times New Roman" w:hAnsi="Times New Roman" w:cs="Times New Roman"/>
          <w:sz w:val="24"/>
          <w:szCs w:val="24"/>
        </w:rPr>
        <w:t xml:space="preserve">El índice periodontal del paciente es el promedio del índice de enfermedad periodontal (IEP) por los dientes examinados, lo cual está basado en la siguiente tabulación. (Carrillo et al., 2000). </w:t>
      </w:r>
    </w:p>
    <w:p w14:paraId="2ACB977C" w14:textId="77777777" w:rsidR="00AE2136" w:rsidRPr="0032153C" w:rsidRDefault="00AE2136">
      <w:pPr>
        <w:pStyle w:val="Prrafodelista"/>
        <w:numPr>
          <w:ilvl w:val="0"/>
          <w:numId w:val="2"/>
        </w:numPr>
        <w:spacing w:after="0" w:line="480" w:lineRule="auto"/>
        <w:ind w:left="0" w:firstLine="720"/>
        <w:jc w:val="both"/>
        <w:rPr>
          <w:rFonts w:ascii="Times New Roman" w:hAnsi="Times New Roman" w:cs="Times New Roman"/>
          <w:sz w:val="24"/>
          <w:szCs w:val="24"/>
        </w:rPr>
      </w:pPr>
      <w:r w:rsidRPr="0032153C">
        <w:rPr>
          <w:rFonts w:ascii="Times New Roman" w:hAnsi="Times New Roman" w:cs="Times New Roman"/>
          <w:sz w:val="24"/>
          <w:szCs w:val="24"/>
        </w:rPr>
        <w:t xml:space="preserve">Se le asigna un IEP de 4: Si el surco gingival en cualquiera de las áreas medidas se extendió apicalmente a la unión amelo-cementaría, pero no a más igual de 3 mm. El registro para gingivitis entonces es descartado en el IEP para ese diente. </w:t>
      </w:r>
    </w:p>
    <w:p w14:paraId="5F7F4337" w14:textId="77777777" w:rsidR="00AE2136" w:rsidRPr="0032153C" w:rsidRDefault="00AE2136">
      <w:pPr>
        <w:pStyle w:val="Prrafodelista"/>
        <w:numPr>
          <w:ilvl w:val="0"/>
          <w:numId w:val="2"/>
        </w:numPr>
        <w:spacing w:after="0" w:line="480" w:lineRule="auto"/>
        <w:ind w:left="0" w:firstLine="720"/>
        <w:jc w:val="both"/>
        <w:rPr>
          <w:rFonts w:ascii="Times New Roman" w:hAnsi="Times New Roman" w:cs="Times New Roman"/>
          <w:sz w:val="24"/>
          <w:szCs w:val="24"/>
        </w:rPr>
      </w:pPr>
      <w:r w:rsidRPr="0032153C">
        <w:rPr>
          <w:rFonts w:ascii="Times New Roman" w:hAnsi="Times New Roman" w:cs="Times New Roman"/>
          <w:sz w:val="24"/>
          <w:szCs w:val="24"/>
        </w:rPr>
        <w:t>Se le asigna un IEP de 5: Si el surco gingival en cualquiera de las áreas medidas se extiende de 3 a 6 mm, incluyendo 6 mm en relación con la unión amelo-cementaría. De igual forma la gingivitis es descartada.</w:t>
      </w:r>
    </w:p>
    <w:p w14:paraId="304286A6" w14:textId="77777777" w:rsidR="00AE2136" w:rsidRPr="0032153C" w:rsidRDefault="00AE2136">
      <w:pPr>
        <w:pStyle w:val="Prrafodelista"/>
        <w:numPr>
          <w:ilvl w:val="0"/>
          <w:numId w:val="2"/>
        </w:numPr>
        <w:spacing w:after="0" w:line="480" w:lineRule="auto"/>
        <w:ind w:left="0" w:firstLine="720"/>
        <w:jc w:val="both"/>
        <w:rPr>
          <w:rFonts w:ascii="Times New Roman" w:hAnsi="Times New Roman" w:cs="Times New Roman"/>
          <w:sz w:val="24"/>
          <w:szCs w:val="24"/>
        </w:rPr>
      </w:pPr>
      <w:r w:rsidRPr="0032153C">
        <w:rPr>
          <w:rFonts w:ascii="Times New Roman" w:hAnsi="Times New Roman" w:cs="Times New Roman"/>
          <w:sz w:val="24"/>
          <w:szCs w:val="24"/>
        </w:rPr>
        <w:t>Se le asigna un IEP de 6: Siempre que el surco gingival se extienda más de 6 mm apical a la unión amelo-cementaría, en cualquiera de las superficies medidas. De igual forma la gingivitis es descartada.</w:t>
      </w:r>
    </w:p>
    <w:p w14:paraId="033456D7" w14:textId="04A9C980" w:rsidR="00AE2136" w:rsidRPr="0032153C" w:rsidRDefault="00AE2136">
      <w:pPr>
        <w:pStyle w:val="Prrafodelista"/>
        <w:numPr>
          <w:ilvl w:val="0"/>
          <w:numId w:val="2"/>
        </w:numPr>
        <w:spacing w:after="0" w:line="480" w:lineRule="auto"/>
        <w:ind w:left="0" w:firstLine="720"/>
        <w:jc w:val="both"/>
        <w:textAlignment w:val="baseline"/>
        <w:rPr>
          <w:rFonts w:ascii="Times New Roman" w:hAnsi="Times New Roman" w:cs="Times New Roman"/>
          <w:sz w:val="24"/>
          <w:szCs w:val="24"/>
        </w:rPr>
      </w:pPr>
      <w:r w:rsidRPr="0032153C">
        <w:rPr>
          <w:rFonts w:ascii="Times New Roman" w:hAnsi="Times New Roman" w:cs="Times New Roman"/>
          <w:sz w:val="24"/>
          <w:szCs w:val="24"/>
        </w:rPr>
        <w:t xml:space="preserve">Los dientes que se toman para aplicar el índice de enfermedad periodontal </w:t>
      </w:r>
      <w:r w:rsidR="00993C47" w:rsidRPr="0032153C">
        <w:rPr>
          <w:rFonts w:ascii="Times New Roman" w:hAnsi="Times New Roman" w:cs="Times New Roman"/>
          <w:sz w:val="24"/>
          <w:szCs w:val="24"/>
        </w:rPr>
        <w:t>de acuerdo con</w:t>
      </w:r>
      <w:r w:rsidRPr="0032153C">
        <w:rPr>
          <w:rFonts w:ascii="Times New Roman" w:hAnsi="Times New Roman" w:cs="Times New Roman"/>
          <w:sz w:val="24"/>
          <w:szCs w:val="24"/>
        </w:rPr>
        <w:t xml:space="preserve"> Ramfjord son: el primer molar superior derecho (pieza 1.6), incisivo central superior izquierdo (pieza 2.1), primer premolar superior izquierdo (pieza 2.4), primer molar inferior izquierdo (pieza 3.6), incisivo central inferior derecho (pieza 4.1) y el primer premolar inferior derecho (pieza 4.4). (Carrillo et al., 2000)</w:t>
      </w:r>
    </w:p>
    <w:p w14:paraId="09F422FE" w14:textId="77777777" w:rsidR="00AE2136" w:rsidRPr="0032153C" w:rsidRDefault="00AE2136" w:rsidP="005116A1">
      <w:pPr>
        <w:pStyle w:val="paragraph"/>
        <w:spacing w:before="0" w:beforeAutospacing="0" w:after="0" w:afterAutospacing="0" w:line="480" w:lineRule="auto"/>
        <w:ind w:firstLine="720"/>
        <w:jc w:val="both"/>
        <w:textAlignment w:val="baseline"/>
      </w:pPr>
      <w:r w:rsidRPr="0032153C">
        <w:t>El IEP total del paciente es computarizado adicionando los registros individuales de los dientes y la suma es dividida entre el número de dientes registrados. Sea o no que el soporte periodontal haya sido perdido a causa de periodontitis o atrofia no es considerado en el índice de enfermedad periodontal. (Carrillo et al., 2000)</w:t>
      </w:r>
    </w:p>
    <w:p w14:paraId="75EF162E" w14:textId="77777777" w:rsidR="00AE2136" w:rsidRPr="00B26BBB" w:rsidRDefault="00AE2136" w:rsidP="00AE2136">
      <w:pPr>
        <w:spacing w:line="480" w:lineRule="auto"/>
        <w:rPr>
          <w:rFonts w:ascii="Times New Roman" w:eastAsia="Times New Roman" w:hAnsi="Times New Roman" w:cs="Times New Roman"/>
          <w:sz w:val="24"/>
          <w:szCs w:val="24"/>
          <w:lang w:val="es-ES"/>
        </w:rPr>
      </w:pPr>
    </w:p>
    <w:p w14:paraId="7032E47A" w14:textId="77777777" w:rsidR="00AE2136" w:rsidRPr="00B26BBB" w:rsidRDefault="00AE2136" w:rsidP="00AE2136">
      <w:pPr>
        <w:spacing w:line="480" w:lineRule="auto"/>
        <w:rPr>
          <w:rFonts w:ascii="Times New Roman" w:eastAsia="Times New Roman" w:hAnsi="Times New Roman" w:cs="Times New Roman"/>
          <w:sz w:val="24"/>
          <w:szCs w:val="24"/>
          <w:lang w:val="es-ES"/>
        </w:rPr>
      </w:pPr>
    </w:p>
    <w:p w14:paraId="6B73FE19" w14:textId="77777777" w:rsidR="00AE2136" w:rsidRPr="00B26BBB" w:rsidRDefault="00AE2136" w:rsidP="00AE2136">
      <w:pPr>
        <w:spacing w:line="480" w:lineRule="auto"/>
        <w:rPr>
          <w:rFonts w:ascii="Times New Roman" w:eastAsia="Times New Roman" w:hAnsi="Times New Roman" w:cs="Times New Roman"/>
          <w:sz w:val="24"/>
          <w:szCs w:val="24"/>
          <w:lang w:val="es-ES"/>
        </w:rPr>
      </w:pPr>
    </w:p>
    <w:p w14:paraId="5BE806EE" w14:textId="77777777" w:rsidR="00AE2136" w:rsidRPr="00B26BBB" w:rsidRDefault="00AE2136" w:rsidP="00AE2136">
      <w:pPr>
        <w:spacing w:line="480" w:lineRule="auto"/>
        <w:rPr>
          <w:rFonts w:ascii="Times New Roman" w:eastAsia="Times New Roman" w:hAnsi="Times New Roman" w:cs="Times New Roman"/>
          <w:sz w:val="24"/>
          <w:szCs w:val="24"/>
          <w:lang w:val="es-ES"/>
        </w:rPr>
      </w:pPr>
    </w:p>
    <w:p w14:paraId="6F5ED06B" w14:textId="77777777" w:rsidR="00AE2136" w:rsidRPr="00B26BBB" w:rsidRDefault="00AE2136" w:rsidP="00AE2136">
      <w:pPr>
        <w:spacing w:line="480" w:lineRule="auto"/>
        <w:rPr>
          <w:rFonts w:ascii="Times New Roman" w:eastAsia="Times New Roman" w:hAnsi="Times New Roman" w:cs="Times New Roman"/>
          <w:sz w:val="24"/>
          <w:szCs w:val="24"/>
          <w:lang w:val="es-ES"/>
        </w:rPr>
      </w:pPr>
    </w:p>
    <w:p w14:paraId="236E91A8" w14:textId="77777777" w:rsidR="00AE2136" w:rsidRPr="00B26BBB" w:rsidRDefault="00AE2136" w:rsidP="00AE2136">
      <w:pPr>
        <w:spacing w:line="480" w:lineRule="auto"/>
        <w:rPr>
          <w:rFonts w:ascii="Times New Roman" w:eastAsia="Times New Roman" w:hAnsi="Times New Roman" w:cs="Times New Roman"/>
          <w:sz w:val="24"/>
          <w:szCs w:val="24"/>
          <w:lang w:val="es-ES"/>
        </w:rPr>
      </w:pPr>
    </w:p>
    <w:p w14:paraId="63D6AC60" w14:textId="77777777" w:rsidR="00AE2136" w:rsidRDefault="00AE2136" w:rsidP="00AE2136">
      <w:pPr>
        <w:spacing w:line="480" w:lineRule="auto"/>
        <w:rPr>
          <w:rFonts w:ascii="Times New Roman" w:eastAsia="Times New Roman" w:hAnsi="Times New Roman" w:cs="Times New Roman"/>
          <w:sz w:val="24"/>
          <w:szCs w:val="24"/>
          <w:lang w:val="es-ES"/>
        </w:rPr>
      </w:pPr>
      <w:r w:rsidRPr="00B26BBB">
        <w:rPr>
          <w:rFonts w:ascii="Times New Roman" w:eastAsia="Times New Roman" w:hAnsi="Times New Roman" w:cs="Times New Roman"/>
          <w:sz w:val="24"/>
          <w:szCs w:val="24"/>
          <w:lang w:val="es-ES"/>
        </w:rPr>
        <w:t xml:space="preserve">               </w:t>
      </w:r>
      <w:r w:rsidRPr="00B26BBB">
        <w:rPr>
          <w:rFonts w:ascii="Times New Roman" w:eastAsia="Times New Roman" w:hAnsi="Times New Roman" w:cs="Times New Roman"/>
          <w:sz w:val="24"/>
          <w:szCs w:val="24"/>
          <w:lang w:val="es-ES"/>
        </w:rPr>
        <w:tab/>
        <w:t xml:space="preserve"> </w:t>
      </w:r>
    </w:p>
    <w:p w14:paraId="3D9FD09E" w14:textId="77777777" w:rsidR="00747A03" w:rsidRDefault="00747A03" w:rsidP="00AE2136">
      <w:pPr>
        <w:spacing w:line="480" w:lineRule="auto"/>
        <w:rPr>
          <w:rFonts w:ascii="Times New Roman" w:eastAsia="Times New Roman" w:hAnsi="Times New Roman" w:cs="Times New Roman"/>
          <w:sz w:val="24"/>
          <w:szCs w:val="24"/>
          <w:lang w:val="es-ES"/>
        </w:rPr>
      </w:pPr>
    </w:p>
    <w:p w14:paraId="37130CE6" w14:textId="77777777" w:rsidR="00747A03" w:rsidRDefault="00747A03" w:rsidP="00AE2136">
      <w:pPr>
        <w:spacing w:line="480" w:lineRule="auto"/>
        <w:rPr>
          <w:rFonts w:ascii="Times New Roman" w:eastAsia="Times New Roman" w:hAnsi="Times New Roman" w:cs="Times New Roman"/>
          <w:sz w:val="24"/>
          <w:szCs w:val="24"/>
          <w:lang w:val="es-ES"/>
        </w:rPr>
      </w:pPr>
    </w:p>
    <w:p w14:paraId="70E2A2AD" w14:textId="77777777" w:rsidR="00747A03" w:rsidRDefault="00747A03" w:rsidP="00AE2136">
      <w:pPr>
        <w:spacing w:line="480" w:lineRule="auto"/>
        <w:rPr>
          <w:rFonts w:ascii="Times New Roman" w:eastAsia="Times New Roman" w:hAnsi="Times New Roman" w:cs="Times New Roman"/>
          <w:sz w:val="24"/>
          <w:szCs w:val="24"/>
          <w:lang w:val="es-ES"/>
        </w:rPr>
      </w:pPr>
    </w:p>
    <w:p w14:paraId="4187BFDB" w14:textId="77777777" w:rsidR="00747A03" w:rsidRDefault="00747A03" w:rsidP="00AE2136">
      <w:pPr>
        <w:spacing w:line="480" w:lineRule="auto"/>
        <w:rPr>
          <w:rFonts w:ascii="Times New Roman" w:eastAsia="Times New Roman" w:hAnsi="Times New Roman" w:cs="Times New Roman"/>
          <w:sz w:val="24"/>
          <w:szCs w:val="24"/>
          <w:lang w:val="es-ES"/>
        </w:rPr>
      </w:pPr>
    </w:p>
    <w:p w14:paraId="0FD81BE3" w14:textId="77777777" w:rsidR="00747A03" w:rsidRDefault="00747A03" w:rsidP="00AE2136">
      <w:pPr>
        <w:spacing w:line="480" w:lineRule="auto"/>
        <w:rPr>
          <w:rFonts w:ascii="Times New Roman" w:eastAsia="Times New Roman" w:hAnsi="Times New Roman" w:cs="Times New Roman"/>
          <w:sz w:val="24"/>
          <w:szCs w:val="24"/>
          <w:lang w:val="es-ES"/>
        </w:rPr>
      </w:pPr>
    </w:p>
    <w:p w14:paraId="70B29972" w14:textId="77777777" w:rsidR="00747A03" w:rsidRDefault="00747A03" w:rsidP="00AE2136">
      <w:pPr>
        <w:spacing w:line="480" w:lineRule="auto"/>
        <w:rPr>
          <w:rFonts w:ascii="Times New Roman" w:eastAsia="Times New Roman" w:hAnsi="Times New Roman" w:cs="Times New Roman"/>
          <w:sz w:val="24"/>
          <w:szCs w:val="24"/>
          <w:lang w:val="es-ES"/>
        </w:rPr>
      </w:pPr>
    </w:p>
    <w:p w14:paraId="0EB59D48" w14:textId="77777777" w:rsidR="00747A03" w:rsidRDefault="00747A03" w:rsidP="00AE2136">
      <w:pPr>
        <w:spacing w:line="480" w:lineRule="auto"/>
        <w:rPr>
          <w:rFonts w:ascii="Times New Roman" w:eastAsia="Times New Roman" w:hAnsi="Times New Roman" w:cs="Times New Roman"/>
          <w:sz w:val="24"/>
          <w:szCs w:val="24"/>
          <w:lang w:val="es-ES"/>
        </w:rPr>
      </w:pPr>
    </w:p>
    <w:p w14:paraId="685F982A" w14:textId="77777777" w:rsidR="00352533" w:rsidRDefault="00352533" w:rsidP="00AE2136">
      <w:pPr>
        <w:spacing w:line="480" w:lineRule="auto"/>
        <w:rPr>
          <w:rFonts w:ascii="Times New Roman" w:eastAsia="Times New Roman" w:hAnsi="Times New Roman" w:cs="Times New Roman"/>
          <w:sz w:val="24"/>
          <w:szCs w:val="24"/>
          <w:lang w:val="es-ES"/>
        </w:rPr>
      </w:pPr>
    </w:p>
    <w:p w14:paraId="365D6843" w14:textId="77777777" w:rsidR="00352533" w:rsidRPr="00B26BBB" w:rsidRDefault="00352533" w:rsidP="00AE2136">
      <w:pPr>
        <w:spacing w:line="480" w:lineRule="auto"/>
        <w:rPr>
          <w:rFonts w:ascii="Times New Roman" w:eastAsia="Times New Roman" w:hAnsi="Times New Roman" w:cs="Times New Roman"/>
          <w:sz w:val="24"/>
          <w:szCs w:val="24"/>
          <w:lang w:val="es-ES"/>
        </w:rPr>
      </w:pPr>
    </w:p>
    <w:p w14:paraId="3875A67C" w14:textId="1EE3E1DE" w:rsidR="00AE2136" w:rsidRPr="00A046C7" w:rsidRDefault="00BF13A3" w:rsidP="005116A1">
      <w:pPr>
        <w:pStyle w:val="Ttulo1"/>
        <w:spacing w:before="0" w:line="480" w:lineRule="auto"/>
      </w:pPr>
      <w:bookmarkStart w:id="20" w:name="_Toc124363753"/>
      <w:bookmarkStart w:id="21" w:name="_Toc143213345"/>
      <w:r>
        <w:t xml:space="preserve">III. </w:t>
      </w:r>
      <w:r w:rsidR="00AE2136" w:rsidRPr="00A046C7">
        <w:t>Método</w:t>
      </w:r>
      <w:bookmarkEnd w:id="20"/>
      <w:bookmarkEnd w:id="21"/>
    </w:p>
    <w:p w14:paraId="29C1434D" w14:textId="4CFAD253" w:rsidR="00AE2136" w:rsidRPr="00B26BBB" w:rsidRDefault="00BF13A3" w:rsidP="005116A1">
      <w:pPr>
        <w:pStyle w:val="Ttulo2"/>
        <w:spacing w:before="0" w:line="480" w:lineRule="auto"/>
        <w:rPr>
          <w:rFonts w:eastAsia="Times New Roman" w:cs="Times New Roman"/>
          <w:lang w:val="es-ES"/>
        </w:rPr>
      </w:pPr>
      <w:bookmarkStart w:id="22" w:name="_Toc124363754"/>
      <w:bookmarkStart w:id="23" w:name="_Toc143213346"/>
      <w:r>
        <w:rPr>
          <w:rFonts w:eastAsia="Times New Roman" w:cs="Times New Roman"/>
          <w:lang w:val="es-ES"/>
        </w:rPr>
        <w:t xml:space="preserve">3.1 </w:t>
      </w:r>
      <w:r w:rsidR="00AE2136" w:rsidRPr="00B26BBB">
        <w:rPr>
          <w:rFonts w:eastAsia="Times New Roman" w:cs="Times New Roman"/>
          <w:lang w:val="es-ES"/>
        </w:rPr>
        <w:t>Tipo de investigación</w:t>
      </w:r>
      <w:bookmarkEnd w:id="22"/>
      <w:bookmarkEnd w:id="23"/>
      <w:r w:rsidR="00AE2136" w:rsidRPr="00B26BBB">
        <w:rPr>
          <w:rFonts w:eastAsia="Times New Roman" w:cs="Times New Roman"/>
          <w:lang w:val="es-ES"/>
        </w:rPr>
        <w:tab/>
        <w:t xml:space="preserve">    </w:t>
      </w:r>
    </w:p>
    <w:p w14:paraId="763FB916" w14:textId="77777777" w:rsidR="00AE2136" w:rsidRPr="00B26BBB" w:rsidRDefault="00AE2136" w:rsidP="005116A1">
      <w:pPr>
        <w:spacing w:after="0" w:line="480" w:lineRule="auto"/>
        <w:ind w:firstLine="720"/>
        <w:jc w:val="both"/>
        <w:rPr>
          <w:rFonts w:ascii="Times New Roman" w:eastAsia="Times New Roman" w:hAnsi="Times New Roman" w:cs="Times New Roman"/>
          <w:sz w:val="24"/>
          <w:szCs w:val="24"/>
        </w:rPr>
      </w:pPr>
      <w:r w:rsidRPr="00B26BBB">
        <w:rPr>
          <w:rFonts w:ascii="Times New Roman" w:eastAsia="Times New Roman" w:hAnsi="Times New Roman" w:cs="Times New Roman"/>
          <w:sz w:val="24"/>
          <w:szCs w:val="24"/>
        </w:rPr>
        <w:t>Este estudio presenta un diseño transversal, porque se realizará una sola medición de gingivitis y periodontitis y se relacionará con una sola medición de presencia o ausencia de Helicobacter pylori en un solo periodo de tiempo. Es retrospectiva, porque se evaluará gingivitis y periodontitis presentes en pacientes gestantes con y sin gastritis. Será comparativa porque se tendrá dos grupos de estudio: gestantes con gastritis y sin gastritis. Es observacional porque no habrá intervención del investigador sobre las variables a estudiar.</w:t>
      </w:r>
    </w:p>
    <w:p w14:paraId="05AC7236" w14:textId="293B3EEF" w:rsidR="0032153C" w:rsidRDefault="00BF13A3" w:rsidP="005116A1">
      <w:pPr>
        <w:pStyle w:val="Ttulo2"/>
        <w:spacing w:before="0" w:line="480" w:lineRule="auto"/>
        <w:rPr>
          <w:rFonts w:cs="Times New Roman"/>
        </w:rPr>
      </w:pPr>
      <w:bookmarkStart w:id="24" w:name="_Toc124363755"/>
      <w:bookmarkStart w:id="25" w:name="_Toc143213347"/>
      <w:r>
        <w:rPr>
          <w:rFonts w:cs="Times New Roman"/>
        </w:rPr>
        <w:t xml:space="preserve">3.2 </w:t>
      </w:r>
      <w:r w:rsidR="00AE2136" w:rsidRPr="00B26BBB">
        <w:rPr>
          <w:rFonts w:cs="Times New Roman"/>
        </w:rPr>
        <w:t>Ámbito temporal y espacial</w:t>
      </w:r>
      <w:bookmarkEnd w:id="24"/>
      <w:bookmarkEnd w:id="25"/>
    </w:p>
    <w:p w14:paraId="43A646C7" w14:textId="77777777" w:rsidR="00AE2136" w:rsidRPr="009F7F2D" w:rsidRDefault="00AE2136" w:rsidP="005116A1">
      <w:pPr>
        <w:spacing w:after="0" w:line="480" w:lineRule="auto"/>
        <w:ind w:firstLine="720"/>
        <w:jc w:val="both"/>
        <w:rPr>
          <w:rFonts w:ascii="Times New Roman" w:hAnsi="Times New Roman" w:cs="Times New Roman"/>
          <w:sz w:val="24"/>
          <w:szCs w:val="24"/>
          <w:lang w:val="es-ES"/>
        </w:rPr>
      </w:pPr>
      <w:r w:rsidRPr="009F7F2D">
        <w:rPr>
          <w:rFonts w:ascii="Times New Roman" w:hAnsi="Times New Roman" w:cs="Times New Roman"/>
          <w:sz w:val="24"/>
          <w:szCs w:val="24"/>
          <w:lang w:val="es-ES"/>
        </w:rPr>
        <w:t xml:space="preserve">La presente investigación se realizará en el año 2022 en el </w:t>
      </w:r>
      <w:r w:rsidRPr="009F7F2D">
        <w:rPr>
          <w:rStyle w:val="normaltextrun"/>
          <w:rFonts w:ascii="Times New Roman" w:hAnsi="Times New Roman" w:cs="Times New Roman"/>
          <w:sz w:val="24"/>
          <w:szCs w:val="24"/>
          <w:lang w:val="es-ES"/>
        </w:rPr>
        <w:t>Hospital Octavio Mongrut.</w:t>
      </w:r>
      <w:r w:rsidRPr="009F7F2D">
        <w:rPr>
          <w:rFonts w:ascii="Times New Roman" w:hAnsi="Times New Roman" w:cs="Times New Roman"/>
          <w:bCs/>
          <w:sz w:val="24"/>
          <w:szCs w:val="24"/>
          <w:lang w:val="es-ES"/>
        </w:rPr>
        <w:t xml:space="preserve">                      </w:t>
      </w:r>
    </w:p>
    <w:p w14:paraId="5CF60CDE" w14:textId="77777777" w:rsidR="00AE2136" w:rsidRPr="00B26BBB" w:rsidRDefault="00AE2136" w:rsidP="005116A1">
      <w:pPr>
        <w:pStyle w:val="Ttulo2"/>
        <w:spacing w:before="0" w:line="480" w:lineRule="auto"/>
        <w:rPr>
          <w:rFonts w:eastAsia="Times New Roman" w:cs="Times New Roman"/>
          <w:lang w:val="es-ES"/>
        </w:rPr>
      </w:pPr>
      <w:bookmarkStart w:id="26" w:name="_Toc124363756"/>
      <w:bookmarkStart w:id="27" w:name="_Toc143213348"/>
      <w:r w:rsidRPr="00B26BBB">
        <w:rPr>
          <w:rFonts w:eastAsia="Times New Roman" w:cs="Times New Roman"/>
          <w:lang w:val="es-ES"/>
        </w:rPr>
        <w:t>3.3 Variables</w:t>
      </w:r>
      <w:bookmarkEnd w:id="26"/>
      <w:bookmarkEnd w:id="27"/>
    </w:p>
    <w:p w14:paraId="665892E9" w14:textId="7DF3FA97" w:rsidR="00AE2136" w:rsidRPr="00B26BBB" w:rsidRDefault="008C1890" w:rsidP="008C1890">
      <w:pPr>
        <w:spacing w:after="0"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3.3.1 </w:t>
      </w:r>
      <w:r w:rsidR="00AE2136" w:rsidRPr="00B26BBB">
        <w:rPr>
          <w:rFonts w:ascii="Times New Roman" w:eastAsia="Times New Roman" w:hAnsi="Times New Roman" w:cs="Times New Roman"/>
          <w:b/>
          <w:i/>
          <w:sz w:val="24"/>
          <w:szCs w:val="24"/>
        </w:rPr>
        <w:t>Variable Independiente</w:t>
      </w:r>
    </w:p>
    <w:p w14:paraId="6F08F4EB" w14:textId="77777777" w:rsidR="00AE2136" w:rsidRPr="00B26BBB" w:rsidRDefault="00AE2136">
      <w:pPr>
        <w:pStyle w:val="Prrafodelista"/>
        <w:numPr>
          <w:ilvl w:val="0"/>
          <w:numId w:val="7"/>
        </w:numPr>
        <w:spacing w:after="0" w:line="480" w:lineRule="auto"/>
        <w:ind w:left="0" w:firstLine="720"/>
        <w:jc w:val="both"/>
        <w:rPr>
          <w:rFonts w:ascii="Times New Roman" w:eastAsia="Times New Roman" w:hAnsi="Times New Roman" w:cs="Times New Roman"/>
          <w:sz w:val="24"/>
          <w:szCs w:val="24"/>
        </w:rPr>
      </w:pPr>
      <w:r w:rsidRPr="00B26BBB">
        <w:rPr>
          <w:rFonts w:ascii="Times New Roman" w:eastAsia="Times New Roman" w:hAnsi="Times New Roman" w:cs="Times New Roman"/>
          <w:sz w:val="24"/>
          <w:szCs w:val="24"/>
        </w:rPr>
        <w:t>H. pylori, Gastritis</w:t>
      </w:r>
    </w:p>
    <w:p w14:paraId="45A8DA60" w14:textId="0138B828" w:rsidR="00AE2136" w:rsidRPr="00B26BBB" w:rsidRDefault="008C1890" w:rsidP="008C1890">
      <w:pPr>
        <w:spacing w:after="0"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3.3.2 </w:t>
      </w:r>
      <w:r w:rsidR="00AE2136" w:rsidRPr="00B26BBB">
        <w:rPr>
          <w:rFonts w:ascii="Times New Roman" w:eastAsia="Times New Roman" w:hAnsi="Times New Roman" w:cs="Times New Roman"/>
          <w:b/>
          <w:i/>
          <w:sz w:val="24"/>
          <w:szCs w:val="24"/>
        </w:rPr>
        <w:t xml:space="preserve">Variable Dependiente </w:t>
      </w:r>
    </w:p>
    <w:p w14:paraId="79CE6A37" w14:textId="77777777" w:rsidR="00AE2136" w:rsidRPr="00B26BBB" w:rsidRDefault="00AE2136">
      <w:pPr>
        <w:pStyle w:val="Prrafodelista"/>
        <w:numPr>
          <w:ilvl w:val="0"/>
          <w:numId w:val="7"/>
        </w:numPr>
        <w:spacing w:after="0" w:line="480" w:lineRule="auto"/>
        <w:ind w:left="0" w:firstLine="720"/>
        <w:jc w:val="both"/>
        <w:rPr>
          <w:rFonts w:ascii="Times New Roman" w:eastAsia="Times New Roman" w:hAnsi="Times New Roman" w:cs="Times New Roman"/>
          <w:bCs/>
          <w:sz w:val="24"/>
          <w:szCs w:val="24"/>
        </w:rPr>
      </w:pPr>
      <w:r w:rsidRPr="00B26BBB">
        <w:rPr>
          <w:rFonts w:ascii="Times New Roman" w:eastAsia="Times New Roman" w:hAnsi="Times New Roman" w:cs="Times New Roman"/>
          <w:bCs/>
          <w:sz w:val="24"/>
          <w:szCs w:val="24"/>
        </w:rPr>
        <w:t>Gingivitis</w:t>
      </w:r>
    </w:p>
    <w:p w14:paraId="7ECDBBE9" w14:textId="77777777" w:rsidR="00AE2136" w:rsidRPr="00B26BBB" w:rsidRDefault="00AE2136">
      <w:pPr>
        <w:pStyle w:val="Prrafodelista"/>
        <w:numPr>
          <w:ilvl w:val="0"/>
          <w:numId w:val="7"/>
        </w:numPr>
        <w:spacing w:after="0" w:line="480" w:lineRule="auto"/>
        <w:ind w:left="0" w:firstLine="720"/>
        <w:jc w:val="both"/>
        <w:rPr>
          <w:rFonts w:ascii="Times New Roman" w:eastAsia="Times New Roman" w:hAnsi="Times New Roman" w:cs="Times New Roman"/>
          <w:bCs/>
          <w:sz w:val="24"/>
          <w:szCs w:val="24"/>
        </w:rPr>
      </w:pPr>
      <w:r w:rsidRPr="00B26BBB">
        <w:rPr>
          <w:rFonts w:ascii="Times New Roman" w:eastAsia="Times New Roman" w:hAnsi="Times New Roman" w:cs="Times New Roman"/>
          <w:bCs/>
          <w:sz w:val="24"/>
          <w:szCs w:val="24"/>
        </w:rPr>
        <w:t>Periodontitis</w:t>
      </w:r>
    </w:p>
    <w:p w14:paraId="35AEC445" w14:textId="1C757559" w:rsidR="00AE2136" w:rsidRPr="00B26BBB" w:rsidRDefault="008C1890" w:rsidP="008C1890">
      <w:pPr>
        <w:spacing w:after="0"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3.3.3 </w:t>
      </w:r>
      <w:r w:rsidR="00AE2136" w:rsidRPr="00B26BBB">
        <w:rPr>
          <w:rFonts w:ascii="Times New Roman" w:eastAsia="Times New Roman" w:hAnsi="Times New Roman" w:cs="Times New Roman"/>
          <w:b/>
          <w:i/>
          <w:sz w:val="24"/>
          <w:szCs w:val="24"/>
        </w:rPr>
        <w:t xml:space="preserve">Variables Intervinientes </w:t>
      </w:r>
    </w:p>
    <w:p w14:paraId="0CAC50D4" w14:textId="77777777" w:rsidR="00AE2136" w:rsidRPr="00B26BBB" w:rsidRDefault="00AE2136">
      <w:pPr>
        <w:pStyle w:val="Prrafodelista"/>
        <w:numPr>
          <w:ilvl w:val="0"/>
          <w:numId w:val="8"/>
        </w:numPr>
        <w:spacing w:after="0" w:line="480" w:lineRule="auto"/>
        <w:ind w:left="0" w:firstLine="720"/>
        <w:jc w:val="both"/>
        <w:rPr>
          <w:rFonts w:ascii="Times New Roman" w:eastAsia="Times New Roman" w:hAnsi="Times New Roman" w:cs="Times New Roman"/>
          <w:sz w:val="24"/>
          <w:szCs w:val="24"/>
        </w:rPr>
      </w:pPr>
      <w:r w:rsidRPr="00B26BBB">
        <w:rPr>
          <w:rFonts w:ascii="Times New Roman" w:eastAsia="Times New Roman" w:hAnsi="Times New Roman" w:cs="Times New Roman"/>
          <w:sz w:val="24"/>
          <w:szCs w:val="24"/>
        </w:rPr>
        <w:t xml:space="preserve">Paridad </w:t>
      </w:r>
    </w:p>
    <w:p w14:paraId="49A58C9D" w14:textId="77777777" w:rsidR="00AE2136" w:rsidRPr="00B26BBB" w:rsidRDefault="00AE2136">
      <w:pPr>
        <w:pStyle w:val="Prrafodelista"/>
        <w:numPr>
          <w:ilvl w:val="0"/>
          <w:numId w:val="8"/>
        </w:numPr>
        <w:spacing w:after="0" w:line="480" w:lineRule="auto"/>
        <w:ind w:left="0" w:firstLine="720"/>
        <w:jc w:val="both"/>
        <w:rPr>
          <w:rFonts w:ascii="Times New Roman" w:eastAsia="Times New Roman" w:hAnsi="Times New Roman" w:cs="Times New Roman"/>
          <w:sz w:val="24"/>
          <w:szCs w:val="24"/>
        </w:rPr>
      </w:pPr>
      <w:r w:rsidRPr="00B26BBB">
        <w:rPr>
          <w:rFonts w:ascii="Times New Roman" w:eastAsia="Times New Roman" w:hAnsi="Times New Roman" w:cs="Times New Roman"/>
          <w:sz w:val="24"/>
          <w:szCs w:val="24"/>
        </w:rPr>
        <w:t>Edad Gestacional</w:t>
      </w:r>
    </w:p>
    <w:p w14:paraId="6F103454" w14:textId="77777777" w:rsidR="00AE2136" w:rsidRPr="00B26BBB" w:rsidRDefault="00AE2136">
      <w:pPr>
        <w:pStyle w:val="Prrafodelista"/>
        <w:numPr>
          <w:ilvl w:val="0"/>
          <w:numId w:val="8"/>
        </w:numPr>
        <w:spacing w:after="0" w:line="480" w:lineRule="auto"/>
        <w:ind w:left="0" w:firstLine="720"/>
        <w:jc w:val="both"/>
        <w:rPr>
          <w:rFonts w:ascii="Times New Roman" w:eastAsia="Times New Roman" w:hAnsi="Times New Roman" w:cs="Times New Roman"/>
          <w:sz w:val="24"/>
          <w:szCs w:val="24"/>
        </w:rPr>
      </w:pPr>
      <w:r w:rsidRPr="00B26BBB">
        <w:rPr>
          <w:rFonts w:ascii="Times New Roman" w:eastAsia="Times New Roman" w:hAnsi="Times New Roman" w:cs="Times New Roman"/>
          <w:sz w:val="24"/>
          <w:szCs w:val="24"/>
        </w:rPr>
        <w:t xml:space="preserve">Edad Cronológica </w:t>
      </w:r>
    </w:p>
    <w:p w14:paraId="1265BF8D" w14:textId="77777777" w:rsidR="00BD76A2" w:rsidRDefault="00BD76A2" w:rsidP="00AE2136">
      <w:pPr>
        <w:spacing w:after="0" w:line="480" w:lineRule="auto"/>
        <w:jc w:val="both"/>
        <w:rPr>
          <w:rFonts w:ascii="Times New Roman" w:hAnsi="Times New Roman" w:cs="Times New Roman"/>
          <w:b/>
          <w:i/>
          <w:sz w:val="24"/>
          <w:szCs w:val="24"/>
        </w:rPr>
      </w:pPr>
    </w:p>
    <w:p w14:paraId="0CB5C0DE" w14:textId="77777777" w:rsidR="00BD76A2" w:rsidRDefault="00BD76A2" w:rsidP="00AE2136">
      <w:pPr>
        <w:spacing w:after="0" w:line="480" w:lineRule="auto"/>
        <w:jc w:val="both"/>
        <w:rPr>
          <w:rFonts w:ascii="Times New Roman" w:hAnsi="Times New Roman" w:cs="Times New Roman"/>
          <w:b/>
          <w:i/>
          <w:sz w:val="24"/>
          <w:szCs w:val="24"/>
        </w:rPr>
      </w:pPr>
    </w:p>
    <w:p w14:paraId="36C65846" w14:textId="77777777" w:rsidR="00BD76A2" w:rsidRDefault="00BD76A2" w:rsidP="00AE2136">
      <w:pPr>
        <w:spacing w:after="0" w:line="480" w:lineRule="auto"/>
        <w:jc w:val="both"/>
        <w:rPr>
          <w:rFonts w:ascii="Times New Roman" w:hAnsi="Times New Roman" w:cs="Times New Roman"/>
          <w:b/>
          <w:i/>
          <w:sz w:val="24"/>
          <w:szCs w:val="24"/>
        </w:rPr>
      </w:pPr>
    </w:p>
    <w:p w14:paraId="3774C7BA" w14:textId="77777777" w:rsidR="00BD76A2" w:rsidRDefault="00BD76A2" w:rsidP="00AE2136">
      <w:pPr>
        <w:spacing w:after="0" w:line="480" w:lineRule="auto"/>
        <w:jc w:val="both"/>
        <w:rPr>
          <w:rFonts w:ascii="Times New Roman" w:hAnsi="Times New Roman" w:cs="Times New Roman"/>
          <w:b/>
          <w:i/>
          <w:sz w:val="24"/>
          <w:szCs w:val="24"/>
        </w:rPr>
      </w:pPr>
    </w:p>
    <w:p w14:paraId="57413663" w14:textId="77777777" w:rsidR="008C1890" w:rsidRDefault="008C1890" w:rsidP="00AE2136">
      <w:pPr>
        <w:spacing w:after="0" w:line="480" w:lineRule="auto"/>
        <w:jc w:val="both"/>
        <w:rPr>
          <w:rFonts w:ascii="Times New Roman" w:hAnsi="Times New Roman" w:cs="Times New Roman"/>
          <w:b/>
          <w:i/>
          <w:sz w:val="24"/>
          <w:szCs w:val="24"/>
        </w:rPr>
      </w:pPr>
    </w:p>
    <w:p w14:paraId="1ECF050C" w14:textId="5A69BA3B" w:rsidR="00AE2136" w:rsidRPr="007474E3" w:rsidRDefault="008C1890" w:rsidP="008C1890">
      <w:pPr>
        <w:spacing w:after="0" w:line="480" w:lineRule="auto"/>
        <w:rPr>
          <w:rFonts w:ascii="Times New Roman" w:hAnsi="Times New Roman" w:cs="Times New Roman"/>
          <w:b/>
          <w:i/>
          <w:sz w:val="24"/>
          <w:szCs w:val="24"/>
        </w:rPr>
      </w:pPr>
      <w:r>
        <w:rPr>
          <w:rFonts w:ascii="Times New Roman" w:hAnsi="Times New Roman" w:cs="Times New Roman"/>
          <w:b/>
          <w:i/>
          <w:sz w:val="24"/>
          <w:szCs w:val="24"/>
        </w:rPr>
        <w:t xml:space="preserve">3.3.4 </w:t>
      </w:r>
      <w:r w:rsidR="00A866A1">
        <w:rPr>
          <w:rFonts w:ascii="Times New Roman" w:hAnsi="Times New Roman" w:cs="Times New Roman"/>
          <w:b/>
          <w:i/>
          <w:sz w:val="24"/>
          <w:szCs w:val="24"/>
        </w:rPr>
        <w:t>Operalizacion de variables</w:t>
      </w:r>
    </w:p>
    <w:tbl>
      <w:tblPr>
        <w:tblStyle w:val="Tablaconcuadrcula"/>
        <w:tblW w:w="8926" w:type="dxa"/>
        <w:tblLook w:val="04A0" w:firstRow="1" w:lastRow="0" w:firstColumn="1" w:lastColumn="0" w:noHBand="0" w:noVBand="1"/>
      </w:tblPr>
      <w:tblGrid>
        <w:gridCol w:w="1442"/>
        <w:gridCol w:w="3636"/>
        <w:gridCol w:w="1310"/>
        <w:gridCol w:w="1482"/>
        <w:gridCol w:w="1056"/>
      </w:tblGrid>
      <w:tr w:rsidR="00AE2136" w:rsidRPr="00820879" w14:paraId="769F898E" w14:textId="77777777" w:rsidTr="00747A03">
        <w:tc>
          <w:tcPr>
            <w:tcW w:w="1106" w:type="dxa"/>
            <w:hideMark/>
          </w:tcPr>
          <w:p w14:paraId="07016884" w14:textId="77777777" w:rsidR="00AE2136" w:rsidRPr="00BD76A2" w:rsidRDefault="00AE2136" w:rsidP="00AE2136">
            <w:pPr>
              <w:spacing w:line="480" w:lineRule="auto"/>
              <w:jc w:val="center"/>
              <w:rPr>
                <w:rFonts w:ascii="Times New Roman" w:hAnsi="Times New Roman" w:cs="Times New Roman"/>
                <w:b/>
                <w:bCs/>
                <w:sz w:val="24"/>
                <w:szCs w:val="24"/>
              </w:rPr>
            </w:pPr>
            <w:bookmarkStart w:id="28" w:name="_Hlk144349613"/>
            <w:r w:rsidRPr="00BD76A2">
              <w:rPr>
                <w:rFonts w:ascii="Times New Roman" w:hAnsi="Times New Roman" w:cs="Times New Roman"/>
                <w:b/>
                <w:bCs/>
                <w:sz w:val="24"/>
                <w:szCs w:val="24"/>
              </w:rPr>
              <w:t>Variables</w:t>
            </w:r>
          </w:p>
        </w:tc>
        <w:tc>
          <w:tcPr>
            <w:tcW w:w="4596" w:type="dxa"/>
            <w:hideMark/>
          </w:tcPr>
          <w:p w14:paraId="5C134A8C" w14:textId="77777777" w:rsidR="00AE2136" w:rsidRPr="00BD76A2" w:rsidRDefault="00AE2136" w:rsidP="00AE2136">
            <w:pPr>
              <w:spacing w:line="480" w:lineRule="auto"/>
              <w:jc w:val="center"/>
              <w:rPr>
                <w:rFonts w:ascii="Times New Roman" w:hAnsi="Times New Roman" w:cs="Times New Roman"/>
                <w:b/>
                <w:bCs/>
                <w:sz w:val="24"/>
                <w:szCs w:val="24"/>
              </w:rPr>
            </w:pPr>
            <w:r w:rsidRPr="00BD76A2">
              <w:rPr>
                <w:rFonts w:ascii="Times New Roman" w:hAnsi="Times New Roman" w:cs="Times New Roman"/>
                <w:b/>
                <w:bCs/>
                <w:sz w:val="24"/>
                <w:szCs w:val="24"/>
              </w:rPr>
              <w:t>Definición</w:t>
            </w:r>
          </w:p>
        </w:tc>
        <w:tc>
          <w:tcPr>
            <w:tcW w:w="1123" w:type="dxa"/>
            <w:hideMark/>
          </w:tcPr>
          <w:p w14:paraId="6B1FB858" w14:textId="77777777" w:rsidR="00AE2136" w:rsidRPr="00BD76A2" w:rsidRDefault="00AE2136" w:rsidP="00AE2136">
            <w:pPr>
              <w:spacing w:line="480" w:lineRule="auto"/>
              <w:jc w:val="center"/>
              <w:rPr>
                <w:rFonts w:ascii="Times New Roman" w:hAnsi="Times New Roman" w:cs="Times New Roman"/>
                <w:b/>
                <w:bCs/>
                <w:sz w:val="24"/>
                <w:szCs w:val="24"/>
              </w:rPr>
            </w:pPr>
            <w:r w:rsidRPr="00BD76A2">
              <w:rPr>
                <w:rFonts w:ascii="Times New Roman" w:hAnsi="Times New Roman" w:cs="Times New Roman"/>
                <w:b/>
                <w:bCs/>
                <w:sz w:val="24"/>
                <w:szCs w:val="24"/>
              </w:rPr>
              <w:t>Dimensión</w:t>
            </w:r>
          </w:p>
        </w:tc>
        <w:tc>
          <w:tcPr>
            <w:tcW w:w="1131" w:type="dxa"/>
            <w:hideMark/>
          </w:tcPr>
          <w:p w14:paraId="3AEFFFDB" w14:textId="77777777" w:rsidR="00AE2136" w:rsidRPr="00BD76A2" w:rsidRDefault="00AE2136" w:rsidP="00AE2136">
            <w:pPr>
              <w:spacing w:line="480" w:lineRule="auto"/>
              <w:jc w:val="center"/>
              <w:rPr>
                <w:rFonts w:ascii="Times New Roman" w:hAnsi="Times New Roman" w:cs="Times New Roman"/>
                <w:b/>
                <w:bCs/>
                <w:sz w:val="24"/>
                <w:szCs w:val="24"/>
              </w:rPr>
            </w:pPr>
            <w:r w:rsidRPr="00BD76A2">
              <w:rPr>
                <w:rFonts w:ascii="Times New Roman" w:hAnsi="Times New Roman" w:cs="Times New Roman"/>
                <w:b/>
                <w:bCs/>
                <w:sz w:val="24"/>
                <w:szCs w:val="24"/>
              </w:rPr>
              <w:t>Indicador</w:t>
            </w:r>
          </w:p>
        </w:tc>
        <w:tc>
          <w:tcPr>
            <w:tcW w:w="970" w:type="dxa"/>
            <w:hideMark/>
          </w:tcPr>
          <w:p w14:paraId="24374003" w14:textId="77777777" w:rsidR="00AE2136" w:rsidRPr="00BD76A2" w:rsidRDefault="00AE2136" w:rsidP="00AE2136">
            <w:pPr>
              <w:spacing w:line="480" w:lineRule="auto"/>
              <w:jc w:val="center"/>
              <w:rPr>
                <w:rFonts w:ascii="Times New Roman" w:hAnsi="Times New Roman" w:cs="Times New Roman"/>
                <w:b/>
                <w:bCs/>
                <w:sz w:val="24"/>
                <w:szCs w:val="24"/>
              </w:rPr>
            </w:pPr>
            <w:r w:rsidRPr="00BD76A2">
              <w:rPr>
                <w:rFonts w:ascii="Times New Roman" w:hAnsi="Times New Roman" w:cs="Times New Roman"/>
                <w:b/>
                <w:bCs/>
                <w:sz w:val="24"/>
                <w:szCs w:val="24"/>
              </w:rPr>
              <w:t>Escala</w:t>
            </w:r>
          </w:p>
        </w:tc>
      </w:tr>
      <w:bookmarkEnd w:id="28"/>
      <w:tr w:rsidR="00AE2136" w:rsidRPr="00820879" w14:paraId="0158F5D1" w14:textId="77777777" w:rsidTr="00747A03">
        <w:tc>
          <w:tcPr>
            <w:tcW w:w="1106" w:type="dxa"/>
          </w:tcPr>
          <w:p w14:paraId="616CFDF3" w14:textId="77777777" w:rsidR="00AE2136" w:rsidRPr="00BD76A2" w:rsidRDefault="00AE2136" w:rsidP="00AE2136">
            <w:pPr>
              <w:spacing w:line="480" w:lineRule="auto"/>
              <w:jc w:val="center"/>
              <w:rPr>
                <w:rFonts w:ascii="Times New Roman" w:hAnsi="Times New Roman" w:cs="Times New Roman"/>
                <w:sz w:val="24"/>
                <w:szCs w:val="24"/>
              </w:rPr>
            </w:pPr>
            <w:r w:rsidRPr="00BD76A2">
              <w:rPr>
                <w:rFonts w:ascii="Times New Roman" w:hAnsi="Times New Roman" w:cs="Times New Roman"/>
                <w:sz w:val="24"/>
                <w:szCs w:val="24"/>
              </w:rPr>
              <w:t>VI</w:t>
            </w:r>
          </w:p>
          <w:p w14:paraId="2E1E745E" w14:textId="77777777" w:rsidR="00993C47" w:rsidRDefault="00993C47" w:rsidP="00AE2136">
            <w:pPr>
              <w:spacing w:line="480" w:lineRule="auto"/>
              <w:jc w:val="center"/>
              <w:rPr>
                <w:rFonts w:ascii="Times New Roman" w:hAnsi="Times New Roman" w:cs="Times New Roman"/>
                <w:sz w:val="24"/>
                <w:szCs w:val="24"/>
              </w:rPr>
            </w:pPr>
          </w:p>
          <w:p w14:paraId="2D574CBD" w14:textId="211E9A9E" w:rsidR="00AE2136" w:rsidRPr="00BD76A2" w:rsidRDefault="00AE2136" w:rsidP="00AE2136">
            <w:pPr>
              <w:spacing w:line="480" w:lineRule="auto"/>
              <w:jc w:val="center"/>
              <w:rPr>
                <w:rFonts w:ascii="Times New Roman" w:hAnsi="Times New Roman" w:cs="Times New Roman"/>
                <w:sz w:val="24"/>
                <w:szCs w:val="24"/>
              </w:rPr>
            </w:pPr>
            <w:r w:rsidRPr="00BD76A2">
              <w:rPr>
                <w:rFonts w:ascii="Times New Roman" w:hAnsi="Times New Roman" w:cs="Times New Roman"/>
                <w:sz w:val="24"/>
                <w:szCs w:val="24"/>
              </w:rPr>
              <w:t>Gastritis</w:t>
            </w:r>
          </w:p>
          <w:p w14:paraId="0927B300" w14:textId="77777777" w:rsidR="00AE2136" w:rsidRPr="00BD76A2" w:rsidRDefault="00AE2136" w:rsidP="00AE2136">
            <w:pPr>
              <w:spacing w:line="480" w:lineRule="auto"/>
              <w:jc w:val="center"/>
              <w:rPr>
                <w:rFonts w:ascii="Times New Roman" w:hAnsi="Times New Roman" w:cs="Times New Roman"/>
                <w:sz w:val="24"/>
                <w:szCs w:val="24"/>
              </w:rPr>
            </w:pPr>
            <w:r w:rsidRPr="00BD76A2">
              <w:rPr>
                <w:rFonts w:ascii="Times New Roman" w:hAnsi="Times New Roman" w:cs="Times New Roman"/>
                <w:sz w:val="24"/>
                <w:szCs w:val="24"/>
              </w:rPr>
              <w:t xml:space="preserve">Helicobacter Pylori </w:t>
            </w:r>
          </w:p>
        </w:tc>
        <w:tc>
          <w:tcPr>
            <w:tcW w:w="4596" w:type="dxa"/>
          </w:tcPr>
          <w:p w14:paraId="530AAD4A" w14:textId="77777777" w:rsidR="00AE2136" w:rsidRPr="00BD76A2" w:rsidRDefault="00AE2136" w:rsidP="00AE2136">
            <w:pPr>
              <w:spacing w:line="480" w:lineRule="auto"/>
              <w:jc w:val="both"/>
              <w:rPr>
                <w:rFonts w:ascii="Times New Roman" w:hAnsi="Times New Roman" w:cs="Times New Roman"/>
                <w:sz w:val="24"/>
                <w:szCs w:val="24"/>
              </w:rPr>
            </w:pPr>
            <w:r w:rsidRPr="00BD76A2">
              <w:rPr>
                <w:rFonts w:ascii="Times New Roman" w:hAnsi="Times New Roman" w:cs="Times New Roman"/>
                <w:sz w:val="24"/>
                <w:szCs w:val="24"/>
              </w:rPr>
              <w:t>Es una afección en la que el revestimiento del estómago, o mucosa, está inflamado.</w:t>
            </w:r>
          </w:p>
          <w:p w14:paraId="5BA6C2C1" w14:textId="77777777" w:rsidR="00AE2136" w:rsidRPr="00BD76A2" w:rsidRDefault="00AE2136" w:rsidP="00AE2136">
            <w:pPr>
              <w:spacing w:line="480" w:lineRule="auto"/>
              <w:jc w:val="both"/>
              <w:rPr>
                <w:rFonts w:ascii="Times New Roman" w:hAnsi="Times New Roman" w:cs="Times New Roman"/>
                <w:sz w:val="24"/>
                <w:szCs w:val="24"/>
              </w:rPr>
            </w:pPr>
            <w:r w:rsidRPr="00BD76A2">
              <w:rPr>
                <w:rStyle w:val="normaltextrun"/>
                <w:rFonts w:ascii="Times New Roman" w:hAnsi="Times New Roman" w:cs="Times New Roman"/>
                <w:color w:val="000000"/>
                <w:sz w:val="24"/>
                <w:szCs w:val="24"/>
                <w:lang w:val="es-ES"/>
              </w:rPr>
              <w:t>Es una bacteria gramnegativa, microaerofìlica, con forma de bastoncillo.</w:t>
            </w:r>
          </w:p>
        </w:tc>
        <w:tc>
          <w:tcPr>
            <w:tcW w:w="1123" w:type="dxa"/>
            <w:hideMark/>
          </w:tcPr>
          <w:p w14:paraId="5B2A0A78" w14:textId="77777777" w:rsidR="00993C47" w:rsidRDefault="00993C47" w:rsidP="00AE2136">
            <w:pPr>
              <w:spacing w:line="480" w:lineRule="auto"/>
              <w:jc w:val="center"/>
              <w:rPr>
                <w:rFonts w:ascii="Times New Roman" w:hAnsi="Times New Roman" w:cs="Times New Roman"/>
                <w:sz w:val="24"/>
                <w:szCs w:val="24"/>
              </w:rPr>
            </w:pPr>
          </w:p>
          <w:p w14:paraId="206EBFAA" w14:textId="77777777" w:rsidR="00993C47" w:rsidRDefault="00993C47" w:rsidP="00AE2136">
            <w:pPr>
              <w:spacing w:line="480" w:lineRule="auto"/>
              <w:jc w:val="center"/>
              <w:rPr>
                <w:rFonts w:ascii="Times New Roman" w:hAnsi="Times New Roman" w:cs="Times New Roman"/>
                <w:sz w:val="24"/>
                <w:szCs w:val="24"/>
              </w:rPr>
            </w:pPr>
          </w:p>
          <w:p w14:paraId="278A3BE8" w14:textId="53BBAA02" w:rsidR="00AE2136" w:rsidRPr="00BD76A2" w:rsidRDefault="00AE2136" w:rsidP="00AE2136">
            <w:pPr>
              <w:spacing w:line="480" w:lineRule="auto"/>
              <w:jc w:val="center"/>
              <w:rPr>
                <w:rFonts w:ascii="Times New Roman" w:hAnsi="Times New Roman" w:cs="Times New Roman"/>
                <w:sz w:val="24"/>
                <w:szCs w:val="24"/>
              </w:rPr>
            </w:pPr>
            <w:r w:rsidRPr="00BD76A2">
              <w:rPr>
                <w:rFonts w:ascii="Times New Roman" w:hAnsi="Times New Roman" w:cs="Times New Roman"/>
                <w:sz w:val="24"/>
                <w:szCs w:val="24"/>
              </w:rPr>
              <w:t>Gestantes</w:t>
            </w:r>
          </w:p>
        </w:tc>
        <w:tc>
          <w:tcPr>
            <w:tcW w:w="1131" w:type="dxa"/>
          </w:tcPr>
          <w:p w14:paraId="30E5E3E0" w14:textId="77777777" w:rsidR="00993C47" w:rsidRDefault="00993C47" w:rsidP="00AE2136">
            <w:pPr>
              <w:spacing w:line="480" w:lineRule="auto"/>
              <w:jc w:val="center"/>
              <w:rPr>
                <w:rFonts w:ascii="Times New Roman" w:hAnsi="Times New Roman" w:cs="Times New Roman"/>
                <w:sz w:val="24"/>
                <w:szCs w:val="24"/>
              </w:rPr>
            </w:pPr>
          </w:p>
          <w:p w14:paraId="7D290C4B" w14:textId="6163133D" w:rsidR="00AE2136" w:rsidRPr="00BD76A2" w:rsidRDefault="00AE2136" w:rsidP="00AE2136">
            <w:pPr>
              <w:spacing w:line="480" w:lineRule="auto"/>
              <w:jc w:val="center"/>
              <w:rPr>
                <w:rFonts w:ascii="Times New Roman" w:hAnsi="Times New Roman" w:cs="Times New Roman"/>
                <w:sz w:val="24"/>
                <w:szCs w:val="24"/>
              </w:rPr>
            </w:pPr>
            <w:r w:rsidRPr="00BD76A2">
              <w:rPr>
                <w:rFonts w:ascii="Times New Roman" w:hAnsi="Times New Roman" w:cs="Times New Roman"/>
                <w:sz w:val="24"/>
                <w:szCs w:val="24"/>
              </w:rPr>
              <w:t>Si</w:t>
            </w:r>
          </w:p>
          <w:p w14:paraId="2AC9915C" w14:textId="77777777" w:rsidR="00AE2136" w:rsidRPr="00BD76A2" w:rsidRDefault="00AE2136" w:rsidP="00AE2136">
            <w:pPr>
              <w:spacing w:line="480" w:lineRule="auto"/>
              <w:jc w:val="center"/>
              <w:rPr>
                <w:rFonts w:ascii="Times New Roman" w:hAnsi="Times New Roman" w:cs="Times New Roman"/>
                <w:sz w:val="24"/>
                <w:szCs w:val="24"/>
              </w:rPr>
            </w:pPr>
            <w:r w:rsidRPr="00BD76A2">
              <w:rPr>
                <w:rFonts w:ascii="Times New Roman" w:hAnsi="Times New Roman" w:cs="Times New Roman"/>
                <w:sz w:val="24"/>
                <w:szCs w:val="24"/>
              </w:rPr>
              <w:t>No</w:t>
            </w:r>
          </w:p>
          <w:p w14:paraId="11DA307F" w14:textId="77777777" w:rsidR="00AE2136" w:rsidRPr="00BD76A2" w:rsidRDefault="00AE2136" w:rsidP="00AE2136">
            <w:pPr>
              <w:spacing w:line="480" w:lineRule="auto"/>
              <w:jc w:val="center"/>
              <w:rPr>
                <w:rFonts w:ascii="Times New Roman" w:hAnsi="Times New Roman" w:cs="Times New Roman"/>
                <w:sz w:val="24"/>
                <w:szCs w:val="24"/>
              </w:rPr>
            </w:pPr>
            <w:r w:rsidRPr="00BD76A2">
              <w:rPr>
                <w:rFonts w:ascii="Times New Roman" w:hAnsi="Times New Roman" w:cs="Times New Roman"/>
                <w:sz w:val="24"/>
                <w:szCs w:val="24"/>
              </w:rPr>
              <w:t>Presencia</w:t>
            </w:r>
          </w:p>
          <w:p w14:paraId="7A8322D8" w14:textId="77777777" w:rsidR="00AE2136" w:rsidRPr="00BD76A2" w:rsidRDefault="00AE2136" w:rsidP="00AE2136">
            <w:pPr>
              <w:spacing w:line="480" w:lineRule="auto"/>
              <w:jc w:val="center"/>
              <w:rPr>
                <w:rFonts w:ascii="Times New Roman" w:hAnsi="Times New Roman" w:cs="Times New Roman"/>
                <w:sz w:val="24"/>
                <w:szCs w:val="24"/>
              </w:rPr>
            </w:pPr>
            <w:r w:rsidRPr="00BD76A2">
              <w:rPr>
                <w:rFonts w:ascii="Times New Roman" w:hAnsi="Times New Roman" w:cs="Times New Roman"/>
                <w:sz w:val="24"/>
                <w:szCs w:val="24"/>
              </w:rPr>
              <w:t>Ausencia</w:t>
            </w:r>
          </w:p>
        </w:tc>
        <w:tc>
          <w:tcPr>
            <w:tcW w:w="970" w:type="dxa"/>
            <w:hideMark/>
          </w:tcPr>
          <w:p w14:paraId="13DCA6D7" w14:textId="77777777" w:rsidR="00747A03" w:rsidRPr="00BD76A2" w:rsidRDefault="00747A03" w:rsidP="00AE2136">
            <w:pPr>
              <w:spacing w:line="480" w:lineRule="auto"/>
              <w:jc w:val="center"/>
              <w:rPr>
                <w:rFonts w:ascii="Times New Roman" w:hAnsi="Times New Roman" w:cs="Times New Roman"/>
                <w:sz w:val="24"/>
                <w:szCs w:val="24"/>
              </w:rPr>
            </w:pPr>
          </w:p>
          <w:p w14:paraId="12F94F04" w14:textId="77777777" w:rsidR="00AE2136" w:rsidRPr="00BD76A2" w:rsidRDefault="00AE2136" w:rsidP="00AE2136">
            <w:pPr>
              <w:spacing w:line="480" w:lineRule="auto"/>
              <w:jc w:val="center"/>
              <w:rPr>
                <w:rFonts w:ascii="Times New Roman" w:hAnsi="Times New Roman" w:cs="Times New Roman"/>
                <w:sz w:val="24"/>
                <w:szCs w:val="24"/>
              </w:rPr>
            </w:pPr>
            <w:r w:rsidRPr="00BD76A2">
              <w:rPr>
                <w:rFonts w:ascii="Times New Roman" w:hAnsi="Times New Roman" w:cs="Times New Roman"/>
                <w:sz w:val="24"/>
                <w:szCs w:val="24"/>
              </w:rPr>
              <w:t>Nominal</w:t>
            </w:r>
          </w:p>
        </w:tc>
      </w:tr>
      <w:tr w:rsidR="00AE2136" w:rsidRPr="00820879" w14:paraId="130AE651" w14:textId="77777777" w:rsidTr="00747A03">
        <w:trPr>
          <w:trHeight w:val="993"/>
        </w:trPr>
        <w:tc>
          <w:tcPr>
            <w:tcW w:w="1106" w:type="dxa"/>
            <w:vMerge w:val="restart"/>
            <w:hideMark/>
          </w:tcPr>
          <w:p w14:paraId="7F1E1E3B" w14:textId="77777777" w:rsidR="008C1890" w:rsidRDefault="008C1890" w:rsidP="00AE2136">
            <w:pPr>
              <w:spacing w:line="480" w:lineRule="auto"/>
              <w:jc w:val="center"/>
              <w:rPr>
                <w:rFonts w:ascii="Times New Roman" w:hAnsi="Times New Roman" w:cs="Times New Roman"/>
                <w:sz w:val="24"/>
                <w:szCs w:val="24"/>
              </w:rPr>
            </w:pPr>
          </w:p>
          <w:p w14:paraId="4CDB1097" w14:textId="36CD5AB8" w:rsidR="00AE2136" w:rsidRPr="00BD76A2" w:rsidRDefault="00AE2136" w:rsidP="00AE2136">
            <w:pPr>
              <w:spacing w:line="480" w:lineRule="auto"/>
              <w:jc w:val="center"/>
              <w:rPr>
                <w:rFonts w:ascii="Times New Roman" w:hAnsi="Times New Roman" w:cs="Times New Roman"/>
                <w:sz w:val="24"/>
                <w:szCs w:val="24"/>
              </w:rPr>
            </w:pPr>
            <w:r w:rsidRPr="00BD76A2">
              <w:rPr>
                <w:rFonts w:ascii="Times New Roman" w:hAnsi="Times New Roman" w:cs="Times New Roman"/>
                <w:sz w:val="24"/>
                <w:szCs w:val="24"/>
              </w:rPr>
              <w:t>VD</w:t>
            </w:r>
          </w:p>
          <w:p w14:paraId="0B185D82" w14:textId="77777777" w:rsidR="00747A03" w:rsidRPr="00BD76A2" w:rsidRDefault="00747A03" w:rsidP="00AE2136">
            <w:pPr>
              <w:spacing w:line="480" w:lineRule="auto"/>
              <w:jc w:val="center"/>
              <w:rPr>
                <w:rFonts w:ascii="Times New Roman" w:hAnsi="Times New Roman" w:cs="Times New Roman"/>
                <w:sz w:val="24"/>
                <w:szCs w:val="24"/>
              </w:rPr>
            </w:pPr>
          </w:p>
          <w:p w14:paraId="40C7EB57" w14:textId="77777777" w:rsidR="00747A03" w:rsidRDefault="00747A03" w:rsidP="00AE2136">
            <w:pPr>
              <w:spacing w:line="480" w:lineRule="auto"/>
              <w:jc w:val="center"/>
              <w:rPr>
                <w:rFonts w:ascii="Times New Roman" w:hAnsi="Times New Roman" w:cs="Times New Roman"/>
                <w:sz w:val="24"/>
                <w:szCs w:val="24"/>
              </w:rPr>
            </w:pPr>
          </w:p>
          <w:p w14:paraId="613B6278" w14:textId="77777777" w:rsidR="00993C47" w:rsidRPr="00BD76A2" w:rsidRDefault="00993C47" w:rsidP="00AE2136">
            <w:pPr>
              <w:spacing w:line="480" w:lineRule="auto"/>
              <w:jc w:val="center"/>
              <w:rPr>
                <w:rFonts w:ascii="Times New Roman" w:hAnsi="Times New Roman" w:cs="Times New Roman"/>
                <w:sz w:val="24"/>
                <w:szCs w:val="24"/>
              </w:rPr>
            </w:pPr>
          </w:p>
          <w:p w14:paraId="509C3B67" w14:textId="77777777" w:rsidR="00AE2136" w:rsidRPr="00BD76A2" w:rsidRDefault="00AE2136" w:rsidP="00AE2136">
            <w:pPr>
              <w:spacing w:line="480" w:lineRule="auto"/>
              <w:jc w:val="center"/>
              <w:rPr>
                <w:rFonts w:ascii="Times New Roman" w:hAnsi="Times New Roman" w:cs="Times New Roman"/>
                <w:sz w:val="24"/>
                <w:szCs w:val="24"/>
              </w:rPr>
            </w:pPr>
            <w:r w:rsidRPr="00BD76A2">
              <w:rPr>
                <w:rFonts w:ascii="Times New Roman" w:hAnsi="Times New Roman" w:cs="Times New Roman"/>
                <w:sz w:val="24"/>
                <w:szCs w:val="24"/>
              </w:rPr>
              <w:t>Enfermedad periodontal</w:t>
            </w:r>
          </w:p>
        </w:tc>
        <w:tc>
          <w:tcPr>
            <w:tcW w:w="4596" w:type="dxa"/>
            <w:vMerge w:val="restart"/>
          </w:tcPr>
          <w:p w14:paraId="149FAD3F" w14:textId="77777777" w:rsidR="00AE2136" w:rsidRPr="00BD76A2" w:rsidRDefault="00AE2136" w:rsidP="00AE2136">
            <w:pPr>
              <w:spacing w:line="480" w:lineRule="auto"/>
              <w:jc w:val="both"/>
              <w:rPr>
                <w:rFonts w:ascii="Times New Roman" w:eastAsia="Times New Roman" w:hAnsi="Times New Roman" w:cs="Times New Roman"/>
                <w:b/>
                <w:sz w:val="24"/>
                <w:szCs w:val="24"/>
              </w:rPr>
            </w:pPr>
            <w:r w:rsidRPr="00BD76A2">
              <w:rPr>
                <w:rFonts w:ascii="Times New Roman" w:eastAsia="Times New Roman" w:hAnsi="Times New Roman" w:cs="Times New Roman"/>
                <w:b/>
                <w:sz w:val="24"/>
                <w:szCs w:val="24"/>
              </w:rPr>
              <w:t>Gingivitis</w:t>
            </w:r>
          </w:p>
          <w:p w14:paraId="4CC600A9" w14:textId="77777777" w:rsidR="00AE2136" w:rsidRPr="00BD76A2" w:rsidRDefault="00AE2136" w:rsidP="00AE2136">
            <w:pPr>
              <w:spacing w:line="480" w:lineRule="auto"/>
              <w:jc w:val="both"/>
              <w:rPr>
                <w:rFonts w:ascii="Times New Roman" w:eastAsia="Times New Roman" w:hAnsi="Times New Roman" w:cs="Times New Roman"/>
                <w:b/>
                <w:sz w:val="24"/>
                <w:szCs w:val="24"/>
              </w:rPr>
            </w:pPr>
            <w:r w:rsidRPr="00BD76A2">
              <w:rPr>
                <w:rStyle w:val="normaltextrun"/>
                <w:rFonts w:ascii="Times New Roman" w:hAnsi="Times New Roman" w:cs="Times New Roman"/>
                <w:color w:val="000000"/>
                <w:sz w:val="24"/>
                <w:szCs w:val="24"/>
                <w:lang w:val="es-ES"/>
              </w:rPr>
              <w:t>Es una inflamación de la encía debido a la acumulación de placa y sarro que puede dañar la unión del tejido conectivo subyacente del diente.</w:t>
            </w:r>
          </w:p>
          <w:p w14:paraId="631424C4" w14:textId="77777777" w:rsidR="00AE2136" w:rsidRPr="00BD76A2" w:rsidRDefault="00AE2136" w:rsidP="00AE2136">
            <w:pPr>
              <w:spacing w:line="480" w:lineRule="auto"/>
              <w:jc w:val="both"/>
              <w:rPr>
                <w:rFonts w:ascii="Times New Roman" w:eastAsia="Times New Roman" w:hAnsi="Times New Roman" w:cs="Times New Roman"/>
                <w:b/>
                <w:sz w:val="24"/>
                <w:szCs w:val="24"/>
              </w:rPr>
            </w:pPr>
            <w:r w:rsidRPr="00BD76A2">
              <w:rPr>
                <w:rFonts w:ascii="Times New Roman" w:eastAsia="Times New Roman" w:hAnsi="Times New Roman" w:cs="Times New Roman"/>
                <w:b/>
                <w:sz w:val="24"/>
                <w:szCs w:val="24"/>
              </w:rPr>
              <w:t>Periodontitis crónica</w:t>
            </w:r>
          </w:p>
          <w:p w14:paraId="16D35716" w14:textId="77777777" w:rsidR="00AE2136" w:rsidRPr="00BD76A2" w:rsidRDefault="00AE2136" w:rsidP="00AE2136">
            <w:pPr>
              <w:spacing w:line="480" w:lineRule="auto"/>
              <w:jc w:val="both"/>
              <w:rPr>
                <w:rFonts w:ascii="Times New Roman" w:eastAsia="Times New Roman" w:hAnsi="Times New Roman" w:cs="Times New Roman"/>
                <w:b/>
                <w:sz w:val="24"/>
                <w:szCs w:val="24"/>
                <w:lang w:val="es-ES"/>
              </w:rPr>
            </w:pPr>
            <w:r w:rsidRPr="00BD76A2">
              <w:rPr>
                <w:rStyle w:val="normaltextrun"/>
                <w:rFonts w:ascii="Times New Roman" w:hAnsi="Times New Roman" w:cs="Times New Roman"/>
                <w:color w:val="000000"/>
                <w:sz w:val="24"/>
                <w:szCs w:val="24"/>
                <w:lang w:val="es-ES"/>
              </w:rPr>
              <w:t>Es una inflamación gingival crónica que da como resultado daño y pérdida de tejido epitelial, hueso alveolar y ligamento.</w:t>
            </w:r>
          </w:p>
        </w:tc>
        <w:tc>
          <w:tcPr>
            <w:tcW w:w="1123" w:type="dxa"/>
            <w:vMerge w:val="restart"/>
            <w:hideMark/>
          </w:tcPr>
          <w:p w14:paraId="44C09F57" w14:textId="77777777" w:rsidR="00AE2136" w:rsidRPr="00BD76A2" w:rsidRDefault="00AE2136" w:rsidP="00AE2136">
            <w:pPr>
              <w:spacing w:line="480" w:lineRule="auto"/>
              <w:jc w:val="center"/>
              <w:rPr>
                <w:rFonts w:ascii="Times New Roman" w:hAnsi="Times New Roman" w:cs="Times New Roman"/>
                <w:sz w:val="24"/>
                <w:szCs w:val="24"/>
              </w:rPr>
            </w:pPr>
          </w:p>
          <w:p w14:paraId="2CAD96DC" w14:textId="77777777" w:rsidR="00AE2136" w:rsidRDefault="00AE2136" w:rsidP="00AE2136">
            <w:pPr>
              <w:spacing w:line="480" w:lineRule="auto"/>
              <w:jc w:val="center"/>
              <w:rPr>
                <w:rFonts w:ascii="Times New Roman" w:hAnsi="Times New Roman" w:cs="Times New Roman"/>
                <w:sz w:val="24"/>
                <w:szCs w:val="24"/>
              </w:rPr>
            </w:pPr>
          </w:p>
          <w:p w14:paraId="47FDF8AE" w14:textId="77777777" w:rsidR="00993C47" w:rsidRDefault="00993C47" w:rsidP="00AE2136">
            <w:pPr>
              <w:spacing w:line="480" w:lineRule="auto"/>
              <w:jc w:val="center"/>
              <w:rPr>
                <w:rFonts w:ascii="Times New Roman" w:hAnsi="Times New Roman" w:cs="Times New Roman"/>
                <w:sz w:val="24"/>
                <w:szCs w:val="24"/>
              </w:rPr>
            </w:pPr>
          </w:p>
          <w:p w14:paraId="4D95D8C2" w14:textId="77777777" w:rsidR="00993C47" w:rsidRDefault="00993C47" w:rsidP="00AE2136">
            <w:pPr>
              <w:spacing w:line="480" w:lineRule="auto"/>
              <w:jc w:val="center"/>
              <w:rPr>
                <w:rFonts w:ascii="Times New Roman" w:hAnsi="Times New Roman" w:cs="Times New Roman"/>
                <w:sz w:val="24"/>
                <w:szCs w:val="24"/>
              </w:rPr>
            </w:pPr>
          </w:p>
          <w:p w14:paraId="64385795" w14:textId="77777777" w:rsidR="00993C47" w:rsidRPr="00BD76A2" w:rsidRDefault="00993C47" w:rsidP="00AE2136">
            <w:pPr>
              <w:spacing w:line="480" w:lineRule="auto"/>
              <w:jc w:val="center"/>
              <w:rPr>
                <w:rFonts w:ascii="Times New Roman" w:hAnsi="Times New Roman" w:cs="Times New Roman"/>
                <w:sz w:val="24"/>
                <w:szCs w:val="24"/>
              </w:rPr>
            </w:pPr>
          </w:p>
          <w:p w14:paraId="1A814FFD" w14:textId="77777777" w:rsidR="00AE2136" w:rsidRPr="00BD76A2" w:rsidRDefault="00AE2136" w:rsidP="00AE2136">
            <w:pPr>
              <w:spacing w:line="480" w:lineRule="auto"/>
              <w:jc w:val="center"/>
              <w:rPr>
                <w:rFonts w:ascii="Times New Roman" w:eastAsia="Calibri" w:hAnsi="Times New Roman" w:cs="Times New Roman"/>
                <w:sz w:val="24"/>
                <w:szCs w:val="24"/>
              </w:rPr>
            </w:pPr>
            <w:r w:rsidRPr="00BD76A2">
              <w:rPr>
                <w:rFonts w:ascii="Times New Roman" w:hAnsi="Times New Roman" w:cs="Times New Roman"/>
                <w:sz w:val="24"/>
                <w:szCs w:val="24"/>
              </w:rPr>
              <w:t>Gestantes</w:t>
            </w:r>
          </w:p>
        </w:tc>
        <w:tc>
          <w:tcPr>
            <w:tcW w:w="1131" w:type="dxa"/>
            <w:vMerge w:val="restart"/>
          </w:tcPr>
          <w:p w14:paraId="6DE65D1F" w14:textId="77777777" w:rsidR="00AE2136" w:rsidRPr="00BD76A2" w:rsidRDefault="00AE2136" w:rsidP="00AE2136">
            <w:pPr>
              <w:spacing w:line="480" w:lineRule="auto"/>
              <w:jc w:val="center"/>
              <w:rPr>
                <w:rFonts w:ascii="Times New Roman" w:eastAsia="Times New Roman" w:hAnsi="Times New Roman" w:cs="Times New Roman"/>
                <w:sz w:val="24"/>
                <w:szCs w:val="24"/>
              </w:rPr>
            </w:pPr>
          </w:p>
          <w:p w14:paraId="398F61A7" w14:textId="77777777" w:rsidR="00AE2136" w:rsidRPr="00BD76A2" w:rsidRDefault="00AE2136" w:rsidP="00AE2136">
            <w:pPr>
              <w:spacing w:line="480" w:lineRule="auto"/>
              <w:jc w:val="center"/>
              <w:rPr>
                <w:rFonts w:ascii="Times New Roman" w:eastAsia="Times New Roman" w:hAnsi="Times New Roman" w:cs="Times New Roman"/>
                <w:sz w:val="24"/>
                <w:szCs w:val="24"/>
              </w:rPr>
            </w:pPr>
            <w:r w:rsidRPr="00BD76A2">
              <w:rPr>
                <w:rFonts w:ascii="Times New Roman" w:eastAsia="Times New Roman" w:hAnsi="Times New Roman" w:cs="Times New Roman"/>
                <w:sz w:val="24"/>
                <w:szCs w:val="24"/>
              </w:rPr>
              <w:t>Leve</w:t>
            </w:r>
          </w:p>
          <w:p w14:paraId="4CA21304" w14:textId="77777777" w:rsidR="00AE2136" w:rsidRPr="00BD76A2" w:rsidRDefault="00AE2136" w:rsidP="00AE2136">
            <w:pPr>
              <w:spacing w:line="480" w:lineRule="auto"/>
              <w:jc w:val="center"/>
              <w:rPr>
                <w:rFonts w:ascii="Times New Roman" w:eastAsia="Times New Roman" w:hAnsi="Times New Roman" w:cs="Times New Roman"/>
                <w:sz w:val="24"/>
                <w:szCs w:val="24"/>
              </w:rPr>
            </w:pPr>
            <w:r w:rsidRPr="00BD76A2">
              <w:rPr>
                <w:rFonts w:ascii="Times New Roman" w:eastAsia="Times New Roman" w:hAnsi="Times New Roman" w:cs="Times New Roman"/>
                <w:sz w:val="24"/>
                <w:szCs w:val="24"/>
              </w:rPr>
              <w:t>Moderada</w:t>
            </w:r>
          </w:p>
          <w:p w14:paraId="00C06802" w14:textId="77777777" w:rsidR="00AE2136" w:rsidRPr="00BD76A2" w:rsidRDefault="00AE2136" w:rsidP="00AE2136">
            <w:pPr>
              <w:spacing w:line="480" w:lineRule="auto"/>
              <w:jc w:val="center"/>
              <w:rPr>
                <w:rFonts w:ascii="Times New Roman" w:eastAsia="Times New Roman" w:hAnsi="Times New Roman" w:cs="Times New Roman"/>
                <w:sz w:val="24"/>
                <w:szCs w:val="24"/>
              </w:rPr>
            </w:pPr>
            <w:r w:rsidRPr="00BD76A2">
              <w:rPr>
                <w:rFonts w:ascii="Times New Roman" w:eastAsia="Times New Roman" w:hAnsi="Times New Roman" w:cs="Times New Roman"/>
                <w:sz w:val="24"/>
                <w:szCs w:val="24"/>
              </w:rPr>
              <w:t>Severa</w:t>
            </w:r>
          </w:p>
          <w:p w14:paraId="7062C940" w14:textId="77777777" w:rsidR="00AE2136" w:rsidRDefault="00AE2136" w:rsidP="00AE2136">
            <w:pPr>
              <w:spacing w:line="480" w:lineRule="auto"/>
              <w:jc w:val="center"/>
              <w:rPr>
                <w:rFonts w:ascii="Times New Roman" w:eastAsia="Times New Roman" w:hAnsi="Times New Roman" w:cs="Times New Roman"/>
                <w:sz w:val="24"/>
                <w:szCs w:val="24"/>
              </w:rPr>
            </w:pPr>
          </w:p>
          <w:p w14:paraId="6EA3A29E" w14:textId="77777777" w:rsidR="00096427" w:rsidRDefault="00096427" w:rsidP="00AE2136">
            <w:pPr>
              <w:spacing w:line="480" w:lineRule="auto"/>
              <w:jc w:val="center"/>
              <w:rPr>
                <w:rFonts w:ascii="Times New Roman" w:eastAsia="Times New Roman" w:hAnsi="Times New Roman" w:cs="Times New Roman"/>
                <w:sz w:val="24"/>
                <w:szCs w:val="24"/>
              </w:rPr>
            </w:pPr>
          </w:p>
          <w:p w14:paraId="74ABEB84" w14:textId="77777777" w:rsidR="00096427" w:rsidRPr="00BD76A2" w:rsidRDefault="00096427" w:rsidP="00AE2136">
            <w:pPr>
              <w:spacing w:line="480" w:lineRule="auto"/>
              <w:jc w:val="center"/>
              <w:rPr>
                <w:rFonts w:ascii="Times New Roman" w:eastAsia="Times New Roman" w:hAnsi="Times New Roman" w:cs="Times New Roman"/>
                <w:sz w:val="24"/>
                <w:szCs w:val="24"/>
              </w:rPr>
            </w:pPr>
          </w:p>
          <w:p w14:paraId="18CF82C1" w14:textId="77777777" w:rsidR="00AE2136" w:rsidRPr="00BD76A2" w:rsidRDefault="00AE2136" w:rsidP="00AE2136">
            <w:pPr>
              <w:spacing w:line="480" w:lineRule="auto"/>
              <w:jc w:val="center"/>
              <w:rPr>
                <w:rFonts w:ascii="Times New Roman" w:eastAsia="Times New Roman" w:hAnsi="Times New Roman" w:cs="Times New Roman"/>
                <w:sz w:val="24"/>
                <w:szCs w:val="24"/>
              </w:rPr>
            </w:pPr>
            <w:r w:rsidRPr="00BD76A2">
              <w:rPr>
                <w:rFonts w:ascii="Times New Roman" w:eastAsia="Times New Roman" w:hAnsi="Times New Roman" w:cs="Times New Roman"/>
                <w:sz w:val="24"/>
                <w:szCs w:val="24"/>
              </w:rPr>
              <w:t>Localizada</w:t>
            </w:r>
          </w:p>
          <w:p w14:paraId="6BD7F7B5" w14:textId="77777777" w:rsidR="00AE2136" w:rsidRPr="00BD76A2" w:rsidRDefault="00AE2136" w:rsidP="00AE2136">
            <w:pPr>
              <w:spacing w:line="480" w:lineRule="auto"/>
              <w:jc w:val="center"/>
              <w:rPr>
                <w:rFonts w:ascii="Times New Roman" w:eastAsia="Times New Roman" w:hAnsi="Times New Roman" w:cs="Times New Roman"/>
                <w:sz w:val="24"/>
                <w:szCs w:val="24"/>
              </w:rPr>
            </w:pPr>
            <w:r w:rsidRPr="00BD76A2">
              <w:rPr>
                <w:rFonts w:ascii="Times New Roman" w:eastAsia="Times New Roman" w:hAnsi="Times New Roman" w:cs="Times New Roman"/>
                <w:sz w:val="24"/>
                <w:szCs w:val="24"/>
              </w:rPr>
              <w:t>Generalizada</w:t>
            </w:r>
          </w:p>
        </w:tc>
        <w:tc>
          <w:tcPr>
            <w:tcW w:w="970" w:type="dxa"/>
            <w:hideMark/>
          </w:tcPr>
          <w:p w14:paraId="5746D38A" w14:textId="77777777" w:rsidR="00747A03" w:rsidRPr="00BD76A2" w:rsidRDefault="00747A03" w:rsidP="00AE2136">
            <w:pPr>
              <w:spacing w:line="480" w:lineRule="auto"/>
              <w:rPr>
                <w:rFonts w:ascii="Times New Roman" w:eastAsia="Times New Roman" w:hAnsi="Times New Roman" w:cs="Times New Roman"/>
                <w:sz w:val="24"/>
                <w:szCs w:val="24"/>
              </w:rPr>
            </w:pPr>
          </w:p>
          <w:p w14:paraId="532E277A" w14:textId="77777777" w:rsidR="00747A03" w:rsidRPr="00BD76A2" w:rsidRDefault="00747A03" w:rsidP="00AE2136">
            <w:pPr>
              <w:spacing w:line="480" w:lineRule="auto"/>
              <w:rPr>
                <w:rFonts w:ascii="Times New Roman" w:eastAsia="Times New Roman" w:hAnsi="Times New Roman" w:cs="Times New Roman"/>
                <w:sz w:val="24"/>
                <w:szCs w:val="24"/>
              </w:rPr>
            </w:pPr>
          </w:p>
          <w:p w14:paraId="59462583" w14:textId="77777777" w:rsidR="00AE2136" w:rsidRDefault="00AE2136" w:rsidP="00AE2136">
            <w:pPr>
              <w:spacing w:line="480" w:lineRule="auto"/>
              <w:rPr>
                <w:rFonts w:ascii="Times New Roman" w:eastAsia="Times New Roman" w:hAnsi="Times New Roman" w:cs="Times New Roman"/>
                <w:sz w:val="24"/>
                <w:szCs w:val="24"/>
              </w:rPr>
            </w:pPr>
            <w:r w:rsidRPr="00BD76A2">
              <w:rPr>
                <w:rFonts w:ascii="Times New Roman" w:eastAsia="Times New Roman" w:hAnsi="Times New Roman" w:cs="Times New Roman"/>
                <w:sz w:val="24"/>
                <w:szCs w:val="24"/>
              </w:rPr>
              <w:t>Ordinal</w:t>
            </w:r>
          </w:p>
          <w:p w14:paraId="47C064E7" w14:textId="77777777" w:rsidR="00993C47" w:rsidRDefault="00993C47" w:rsidP="00AE2136">
            <w:pPr>
              <w:spacing w:line="480" w:lineRule="auto"/>
              <w:rPr>
                <w:rFonts w:ascii="Times New Roman" w:eastAsia="Times New Roman" w:hAnsi="Times New Roman" w:cs="Times New Roman"/>
                <w:sz w:val="24"/>
                <w:szCs w:val="24"/>
              </w:rPr>
            </w:pPr>
          </w:p>
          <w:p w14:paraId="2CAD6510" w14:textId="77777777" w:rsidR="00993C47" w:rsidRPr="00BD76A2" w:rsidRDefault="00993C47" w:rsidP="00AE2136">
            <w:pPr>
              <w:spacing w:line="480" w:lineRule="auto"/>
              <w:rPr>
                <w:rFonts w:ascii="Times New Roman" w:eastAsia="Times New Roman" w:hAnsi="Times New Roman" w:cs="Times New Roman"/>
                <w:sz w:val="24"/>
                <w:szCs w:val="24"/>
              </w:rPr>
            </w:pPr>
          </w:p>
        </w:tc>
      </w:tr>
      <w:tr w:rsidR="00AE2136" w:rsidRPr="00820879" w14:paraId="16902E81" w14:textId="77777777" w:rsidTr="00747A03">
        <w:trPr>
          <w:trHeight w:val="992"/>
        </w:trPr>
        <w:tc>
          <w:tcPr>
            <w:tcW w:w="0" w:type="auto"/>
            <w:vMerge/>
            <w:hideMark/>
          </w:tcPr>
          <w:p w14:paraId="24325A30" w14:textId="77777777" w:rsidR="00AE2136" w:rsidRPr="00BD76A2" w:rsidRDefault="00AE2136" w:rsidP="00AE2136">
            <w:pPr>
              <w:spacing w:line="480" w:lineRule="auto"/>
              <w:rPr>
                <w:rFonts w:ascii="Times New Roman" w:hAnsi="Times New Roman" w:cs="Times New Roman"/>
                <w:sz w:val="24"/>
                <w:szCs w:val="24"/>
              </w:rPr>
            </w:pPr>
          </w:p>
        </w:tc>
        <w:tc>
          <w:tcPr>
            <w:tcW w:w="0" w:type="auto"/>
            <w:vMerge/>
            <w:hideMark/>
          </w:tcPr>
          <w:p w14:paraId="3ABAB616" w14:textId="77777777" w:rsidR="00AE2136" w:rsidRPr="00BD76A2" w:rsidRDefault="00AE2136" w:rsidP="00AE2136">
            <w:pPr>
              <w:spacing w:line="480" w:lineRule="auto"/>
              <w:rPr>
                <w:rFonts w:ascii="Times New Roman" w:eastAsia="Times New Roman" w:hAnsi="Times New Roman" w:cs="Times New Roman"/>
                <w:sz w:val="24"/>
                <w:szCs w:val="24"/>
              </w:rPr>
            </w:pPr>
          </w:p>
        </w:tc>
        <w:tc>
          <w:tcPr>
            <w:tcW w:w="0" w:type="auto"/>
            <w:vMerge/>
            <w:hideMark/>
          </w:tcPr>
          <w:p w14:paraId="27E82AE2" w14:textId="77777777" w:rsidR="00AE2136" w:rsidRPr="00BD76A2" w:rsidRDefault="00AE2136" w:rsidP="00AE2136">
            <w:pPr>
              <w:spacing w:line="480" w:lineRule="auto"/>
              <w:rPr>
                <w:rFonts w:ascii="Times New Roman" w:hAnsi="Times New Roman" w:cs="Times New Roman"/>
                <w:sz w:val="24"/>
                <w:szCs w:val="24"/>
              </w:rPr>
            </w:pPr>
          </w:p>
        </w:tc>
        <w:tc>
          <w:tcPr>
            <w:tcW w:w="0" w:type="auto"/>
            <w:vMerge/>
            <w:hideMark/>
          </w:tcPr>
          <w:p w14:paraId="10C1DF1F" w14:textId="77777777" w:rsidR="00AE2136" w:rsidRPr="00BD76A2" w:rsidRDefault="00AE2136" w:rsidP="00AE2136">
            <w:pPr>
              <w:spacing w:line="480" w:lineRule="auto"/>
              <w:rPr>
                <w:rFonts w:ascii="Times New Roman" w:eastAsia="Times New Roman" w:hAnsi="Times New Roman" w:cs="Times New Roman"/>
                <w:sz w:val="24"/>
                <w:szCs w:val="24"/>
              </w:rPr>
            </w:pPr>
          </w:p>
        </w:tc>
        <w:tc>
          <w:tcPr>
            <w:tcW w:w="970" w:type="dxa"/>
            <w:hideMark/>
          </w:tcPr>
          <w:p w14:paraId="78995285" w14:textId="77777777" w:rsidR="00747A03" w:rsidRPr="00BD76A2" w:rsidRDefault="00747A03" w:rsidP="00AE2136">
            <w:pPr>
              <w:spacing w:line="480" w:lineRule="auto"/>
              <w:rPr>
                <w:rFonts w:ascii="Times New Roman" w:eastAsia="Times New Roman" w:hAnsi="Times New Roman" w:cs="Times New Roman"/>
                <w:sz w:val="24"/>
                <w:szCs w:val="24"/>
              </w:rPr>
            </w:pPr>
          </w:p>
          <w:p w14:paraId="2CFFA33E" w14:textId="77777777" w:rsidR="00747A03" w:rsidRPr="00BD76A2" w:rsidRDefault="00747A03" w:rsidP="00AE2136">
            <w:pPr>
              <w:spacing w:line="480" w:lineRule="auto"/>
              <w:rPr>
                <w:rFonts w:ascii="Times New Roman" w:eastAsia="Times New Roman" w:hAnsi="Times New Roman" w:cs="Times New Roman"/>
                <w:sz w:val="24"/>
                <w:szCs w:val="24"/>
              </w:rPr>
            </w:pPr>
          </w:p>
          <w:p w14:paraId="66263CCA" w14:textId="77777777" w:rsidR="00747A03" w:rsidRPr="00BD76A2" w:rsidRDefault="00747A03" w:rsidP="00AE2136">
            <w:pPr>
              <w:spacing w:line="480" w:lineRule="auto"/>
              <w:rPr>
                <w:rFonts w:ascii="Times New Roman" w:eastAsia="Times New Roman" w:hAnsi="Times New Roman" w:cs="Times New Roman"/>
                <w:sz w:val="24"/>
                <w:szCs w:val="24"/>
              </w:rPr>
            </w:pPr>
          </w:p>
          <w:p w14:paraId="63F70538" w14:textId="77777777" w:rsidR="00AE2136" w:rsidRPr="00BD76A2" w:rsidRDefault="00AE2136" w:rsidP="00AE2136">
            <w:pPr>
              <w:spacing w:line="480" w:lineRule="auto"/>
              <w:rPr>
                <w:rFonts w:ascii="Times New Roman" w:eastAsia="Times New Roman" w:hAnsi="Times New Roman" w:cs="Times New Roman"/>
                <w:sz w:val="24"/>
                <w:szCs w:val="24"/>
              </w:rPr>
            </w:pPr>
            <w:r w:rsidRPr="00BD76A2">
              <w:rPr>
                <w:rFonts w:ascii="Times New Roman" w:eastAsia="Times New Roman" w:hAnsi="Times New Roman" w:cs="Times New Roman"/>
                <w:sz w:val="24"/>
                <w:szCs w:val="24"/>
              </w:rPr>
              <w:t>nominal</w:t>
            </w:r>
          </w:p>
        </w:tc>
      </w:tr>
      <w:tr w:rsidR="00AE2136" w:rsidRPr="00820879" w14:paraId="6628FF35" w14:textId="77777777" w:rsidTr="00747A03">
        <w:tc>
          <w:tcPr>
            <w:tcW w:w="1106" w:type="dxa"/>
          </w:tcPr>
          <w:p w14:paraId="3454D9B0" w14:textId="77777777" w:rsidR="00AE2136" w:rsidRPr="00017F68" w:rsidRDefault="00AE2136" w:rsidP="00AE2136">
            <w:pPr>
              <w:spacing w:line="480" w:lineRule="auto"/>
              <w:jc w:val="both"/>
              <w:rPr>
                <w:rFonts w:ascii="Times New Roman" w:eastAsia="Times New Roman" w:hAnsi="Times New Roman" w:cs="Times New Roman"/>
                <w:sz w:val="24"/>
                <w:szCs w:val="24"/>
                <w:vertAlign w:val="superscript"/>
              </w:rPr>
            </w:pPr>
            <w:r w:rsidRPr="00017F68">
              <w:rPr>
                <w:rFonts w:ascii="Times New Roman" w:eastAsia="Times New Roman" w:hAnsi="Times New Roman" w:cs="Times New Roman"/>
                <w:sz w:val="24"/>
                <w:szCs w:val="24"/>
                <w:vertAlign w:val="superscript"/>
              </w:rPr>
              <w:t>covariables</w:t>
            </w:r>
          </w:p>
          <w:p w14:paraId="36301213" w14:textId="77777777" w:rsidR="00AE2136" w:rsidRPr="00BD76A2" w:rsidRDefault="00AE2136" w:rsidP="00AE2136">
            <w:pPr>
              <w:spacing w:line="480" w:lineRule="auto"/>
              <w:jc w:val="both"/>
              <w:rPr>
                <w:rFonts w:ascii="Times New Roman" w:eastAsia="Times New Roman" w:hAnsi="Times New Roman" w:cs="Times New Roman"/>
                <w:sz w:val="24"/>
                <w:szCs w:val="24"/>
              </w:rPr>
            </w:pPr>
          </w:p>
          <w:p w14:paraId="6D323446" w14:textId="77777777" w:rsidR="00AE2136" w:rsidRPr="00BD76A2" w:rsidRDefault="00AE2136" w:rsidP="00AE2136">
            <w:pPr>
              <w:spacing w:line="480" w:lineRule="auto"/>
              <w:jc w:val="center"/>
              <w:rPr>
                <w:rFonts w:ascii="Times New Roman" w:eastAsia="Times New Roman" w:hAnsi="Times New Roman" w:cs="Times New Roman"/>
                <w:sz w:val="24"/>
                <w:szCs w:val="24"/>
              </w:rPr>
            </w:pPr>
            <w:r w:rsidRPr="00BD76A2">
              <w:rPr>
                <w:rFonts w:ascii="Times New Roman" w:eastAsia="Times New Roman" w:hAnsi="Times New Roman" w:cs="Times New Roman"/>
                <w:sz w:val="24"/>
                <w:szCs w:val="24"/>
              </w:rPr>
              <w:t>Paridad</w:t>
            </w:r>
          </w:p>
          <w:p w14:paraId="3A0C454F" w14:textId="77777777" w:rsidR="00AE2136" w:rsidRPr="00BD76A2" w:rsidRDefault="00AE2136" w:rsidP="00AE2136">
            <w:pPr>
              <w:spacing w:line="480" w:lineRule="auto"/>
              <w:jc w:val="center"/>
              <w:rPr>
                <w:rFonts w:ascii="Times New Roman" w:eastAsia="Times New Roman" w:hAnsi="Times New Roman" w:cs="Times New Roman"/>
                <w:sz w:val="24"/>
                <w:szCs w:val="24"/>
              </w:rPr>
            </w:pPr>
          </w:p>
          <w:p w14:paraId="03CBC67D" w14:textId="77777777" w:rsidR="00AE2136" w:rsidRPr="00BD76A2" w:rsidRDefault="00AE2136" w:rsidP="00AE2136">
            <w:pPr>
              <w:spacing w:line="480" w:lineRule="auto"/>
              <w:jc w:val="center"/>
              <w:rPr>
                <w:rFonts w:ascii="Times New Roman" w:eastAsia="Times New Roman" w:hAnsi="Times New Roman" w:cs="Times New Roman"/>
                <w:sz w:val="24"/>
                <w:szCs w:val="24"/>
              </w:rPr>
            </w:pPr>
            <w:r w:rsidRPr="00BD76A2">
              <w:rPr>
                <w:rFonts w:ascii="Times New Roman" w:eastAsia="Times New Roman" w:hAnsi="Times New Roman" w:cs="Times New Roman"/>
                <w:sz w:val="24"/>
                <w:szCs w:val="24"/>
              </w:rPr>
              <w:t>Edad gestacional</w:t>
            </w:r>
          </w:p>
          <w:p w14:paraId="3B8A5445" w14:textId="446FBFAE" w:rsidR="00AE2136" w:rsidRPr="00181FF9" w:rsidRDefault="00181FF9" w:rsidP="00AE2136">
            <w:pPr>
              <w:spacing w:line="480" w:lineRule="auto"/>
              <w:jc w:val="center"/>
              <w:rPr>
                <w:rFonts w:ascii="Times New Roman" w:eastAsia="Times New Roman" w:hAnsi="Times New Roman" w:cs="Times New Roman"/>
                <w:b/>
                <w:bCs/>
                <w:sz w:val="24"/>
                <w:szCs w:val="24"/>
              </w:rPr>
            </w:pPr>
            <w:r w:rsidRPr="00181FF9">
              <w:rPr>
                <w:rFonts w:ascii="Times New Roman" w:eastAsia="Times New Roman" w:hAnsi="Times New Roman" w:cs="Times New Roman"/>
                <w:b/>
                <w:bCs/>
                <w:sz w:val="24"/>
                <w:szCs w:val="24"/>
              </w:rPr>
              <w:t xml:space="preserve">Variables </w:t>
            </w:r>
          </w:p>
          <w:p w14:paraId="44CFB102" w14:textId="77777777" w:rsidR="00AE2136" w:rsidRPr="00BD76A2" w:rsidRDefault="00AE2136" w:rsidP="00AE2136">
            <w:pPr>
              <w:spacing w:line="480" w:lineRule="auto"/>
              <w:jc w:val="center"/>
              <w:rPr>
                <w:rFonts w:ascii="Times New Roman" w:eastAsia="Times New Roman" w:hAnsi="Times New Roman" w:cs="Times New Roman"/>
                <w:sz w:val="24"/>
                <w:szCs w:val="24"/>
                <w:vertAlign w:val="superscript"/>
              </w:rPr>
            </w:pPr>
            <w:r w:rsidRPr="00BD76A2">
              <w:rPr>
                <w:rFonts w:ascii="Times New Roman" w:eastAsia="Times New Roman" w:hAnsi="Times New Roman" w:cs="Times New Roman"/>
                <w:sz w:val="24"/>
                <w:szCs w:val="24"/>
              </w:rPr>
              <w:t>Edad cronológica</w:t>
            </w:r>
          </w:p>
        </w:tc>
        <w:tc>
          <w:tcPr>
            <w:tcW w:w="4596" w:type="dxa"/>
          </w:tcPr>
          <w:p w14:paraId="6EC680AD" w14:textId="77777777" w:rsidR="00AE2136" w:rsidRPr="00BD76A2" w:rsidRDefault="00AE2136" w:rsidP="00AE2136">
            <w:pPr>
              <w:spacing w:line="480" w:lineRule="auto"/>
              <w:jc w:val="both"/>
              <w:rPr>
                <w:rFonts w:ascii="Times New Roman" w:eastAsia="Times New Roman" w:hAnsi="Times New Roman" w:cs="Times New Roman"/>
                <w:sz w:val="24"/>
                <w:szCs w:val="24"/>
              </w:rPr>
            </w:pPr>
          </w:p>
          <w:p w14:paraId="50435CB7" w14:textId="77777777" w:rsidR="00AE2136" w:rsidRPr="00BD76A2" w:rsidRDefault="00AE2136" w:rsidP="00AE2136">
            <w:pPr>
              <w:spacing w:line="480" w:lineRule="auto"/>
              <w:jc w:val="both"/>
              <w:rPr>
                <w:rFonts w:ascii="Times New Roman" w:eastAsia="Times New Roman" w:hAnsi="Times New Roman" w:cs="Times New Roman"/>
                <w:sz w:val="24"/>
                <w:szCs w:val="24"/>
              </w:rPr>
            </w:pPr>
            <w:r w:rsidRPr="00BD76A2">
              <w:rPr>
                <w:rFonts w:ascii="Times New Roman" w:eastAsia="Times New Roman" w:hAnsi="Times New Roman" w:cs="Times New Roman"/>
                <w:sz w:val="24"/>
                <w:szCs w:val="24"/>
              </w:rPr>
              <w:t>Número de gestación que la mujer pare a un ser vivo con más de 24 semanas de gestación.</w:t>
            </w:r>
          </w:p>
          <w:p w14:paraId="7E14FDE3" w14:textId="77777777" w:rsidR="00181FF9" w:rsidRDefault="00AE2136" w:rsidP="00AE2136">
            <w:pPr>
              <w:spacing w:line="480" w:lineRule="auto"/>
              <w:jc w:val="both"/>
              <w:rPr>
                <w:rFonts w:ascii="Times New Roman" w:hAnsi="Times New Roman" w:cs="Times New Roman"/>
                <w:sz w:val="24"/>
                <w:szCs w:val="24"/>
              </w:rPr>
            </w:pPr>
            <w:r w:rsidRPr="00BD76A2">
              <w:rPr>
                <w:rFonts w:ascii="Times New Roman" w:hAnsi="Times New Roman" w:cs="Times New Roman"/>
                <w:sz w:val="24"/>
                <w:szCs w:val="24"/>
              </w:rPr>
              <w:t xml:space="preserve">Tiempo que ha transcurrido desde el primer día del último período </w:t>
            </w:r>
          </w:p>
          <w:p w14:paraId="37CB7736" w14:textId="5563FFA2" w:rsidR="00181FF9" w:rsidRPr="00181FF9" w:rsidRDefault="00181FF9" w:rsidP="00AE2136">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181FF9">
              <w:rPr>
                <w:rFonts w:ascii="Times New Roman" w:hAnsi="Times New Roman" w:cs="Times New Roman"/>
                <w:b/>
                <w:bCs/>
                <w:sz w:val="24"/>
                <w:szCs w:val="24"/>
              </w:rPr>
              <w:t xml:space="preserve"> Definición </w:t>
            </w:r>
          </w:p>
          <w:p w14:paraId="4348B9AA" w14:textId="065CF90F" w:rsidR="00AE2136" w:rsidRPr="00BD76A2" w:rsidRDefault="00AE2136" w:rsidP="00AE2136">
            <w:pPr>
              <w:spacing w:line="480" w:lineRule="auto"/>
              <w:jc w:val="both"/>
              <w:rPr>
                <w:rFonts w:ascii="Times New Roman" w:eastAsia="Calibri" w:hAnsi="Times New Roman" w:cs="Times New Roman"/>
                <w:sz w:val="24"/>
                <w:szCs w:val="24"/>
              </w:rPr>
            </w:pPr>
            <w:r w:rsidRPr="00BD76A2">
              <w:rPr>
                <w:rFonts w:ascii="Times New Roman" w:hAnsi="Times New Roman" w:cs="Times New Roman"/>
                <w:sz w:val="24"/>
                <w:szCs w:val="24"/>
              </w:rPr>
              <w:t>menstrual normal hasta la fecha actual.</w:t>
            </w:r>
          </w:p>
          <w:p w14:paraId="580778C9" w14:textId="1E945FC8" w:rsidR="00AE2136" w:rsidRPr="00BD76A2" w:rsidRDefault="00AE2136" w:rsidP="00747A03">
            <w:pPr>
              <w:spacing w:line="480" w:lineRule="auto"/>
              <w:jc w:val="both"/>
              <w:rPr>
                <w:rFonts w:ascii="Times New Roman" w:eastAsia="Times New Roman" w:hAnsi="Times New Roman" w:cs="Times New Roman"/>
                <w:sz w:val="24"/>
                <w:szCs w:val="24"/>
              </w:rPr>
            </w:pPr>
            <w:r w:rsidRPr="00BD76A2">
              <w:rPr>
                <w:rFonts w:ascii="Times New Roman" w:hAnsi="Times New Roman" w:cs="Times New Roman"/>
                <w:sz w:val="24"/>
                <w:szCs w:val="24"/>
              </w:rPr>
              <w:t xml:space="preserve">Edad de una persona desde su </w:t>
            </w:r>
            <w:r w:rsidRPr="00017F68">
              <w:rPr>
                <w:rFonts w:ascii="Times New Roman" w:hAnsi="Times New Roman" w:cs="Times New Roman"/>
                <w:sz w:val="24"/>
                <w:szCs w:val="24"/>
              </w:rPr>
              <w:t>nacimiento expresado en  </w:t>
            </w:r>
            <w:r w:rsidR="00017F68" w:rsidRPr="00017F68">
              <w:rPr>
                <w:rFonts w:ascii="Times New Roman" w:hAnsi="Times New Roman" w:cs="Times New Roman"/>
                <w:sz w:val="24"/>
                <w:szCs w:val="24"/>
              </w:rPr>
              <w:t>periodo de tiempo (días,meses,años).</w:t>
            </w:r>
            <w:r w:rsidR="00017F68" w:rsidRPr="00BD76A2">
              <w:rPr>
                <w:rFonts w:ascii="Times New Roman" w:eastAsia="Times New Roman" w:hAnsi="Times New Roman" w:cs="Times New Roman"/>
                <w:sz w:val="24"/>
                <w:szCs w:val="24"/>
              </w:rPr>
              <w:t xml:space="preserve"> </w:t>
            </w:r>
          </w:p>
        </w:tc>
        <w:tc>
          <w:tcPr>
            <w:tcW w:w="1123" w:type="dxa"/>
            <w:hideMark/>
          </w:tcPr>
          <w:p w14:paraId="31B1A28B" w14:textId="77777777" w:rsidR="00AE2136" w:rsidRDefault="00AE2136" w:rsidP="00AE2136">
            <w:pPr>
              <w:spacing w:line="480" w:lineRule="auto"/>
              <w:jc w:val="center"/>
              <w:rPr>
                <w:rFonts w:ascii="Times New Roman" w:hAnsi="Times New Roman" w:cs="Times New Roman"/>
                <w:sz w:val="24"/>
                <w:szCs w:val="24"/>
              </w:rPr>
            </w:pPr>
          </w:p>
          <w:p w14:paraId="253CCCFD" w14:textId="77777777" w:rsidR="00096427" w:rsidRDefault="00096427" w:rsidP="00AE2136">
            <w:pPr>
              <w:spacing w:line="480" w:lineRule="auto"/>
              <w:jc w:val="center"/>
              <w:rPr>
                <w:rFonts w:ascii="Times New Roman" w:hAnsi="Times New Roman" w:cs="Times New Roman"/>
                <w:sz w:val="24"/>
                <w:szCs w:val="24"/>
              </w:rPr>
            </w:pPr>
          </w:p>
          <w:p w14:paraId="5558434A" w14:textId="77777777" w:rsidR="00096427" w:rsidRPr="00BD76A2" w:rsidRDefault="00096427" w:rsidP="00AE2136">
            <w:pPr>
              <w:spacing w:line="480" w:lineRule="auto"/>
              <w:jc w:val="center"/>
              <w:rPr>
                <w:rFonts w:ascii="Times New Roman" w:hAnsi="Times New Roman" w:cs="Times New Roman"/>
                <w:sz w:val="24"/>
                <w:szCs w:val="24"/>
              </w:rPr>
            </w:pPr>
          </w:p>
          <w:p w14:paraId="06B57B14" w14:textId="2F6B23C3" w:rsidR="00AE2136" w:rsidRPr="00BD76A2" w:rsidRDefault="00096427" w:rsidP="00AE2136">
            <w:pPr>
              <w:spacing w:line="480" w:lineRule="auto"/>
              <w:jc w:val="center"/>
              <w:rPr>
                <w:rFonts w:ascii="Times New Roman" w:eastAsia="Calibri" w:hAnsi="Times New Roman" w:cs="Times New Roman"/>
                <w:sz w:val="24"/>
                <w:szCs w:val="24"/>
              </w:rPr>
            </w:pPr>
            <w:r>
              <w:rPr>
                <w:rFonts w:ascii="Times New Roman" w:hAnsi="Times New Roman" w:cs="Times New Roman"/>
                <w:sz w:val="24"/>
                <w:szCs w:val="24"/>
              </w:rPr>
              <w:t>G</w:t>
            </w:r>
            <w:r w:rsidR="00AE2136" w:rsidRPr="00BD76A2">
              <w:rPr>
                <w:rFonts w:ascii="Times New Roman" w:hAnsi="Times New Roman" w:cs="Times New Roman"/>
                <w:sz w:val="24"/>
                <w:szCs w:val="24"/>
              </w:rPr>
              <w:t>estantes</w:t>
            </w:r>
          </w:p>
        </w:tc>
        <w:tc>
          <w:tcPr>
            <w:tcW w:w="1131" w:type="dxa"/>
          </w:tcPr>
          <w:p w14:paraId="7B3F53CD" w14:textId="77777777" w:rsidR="00AE2136" w:rsidRPr="00BD76A2" w:rsidRDefault="00AE2136" w:rsidP="00AE2136">
            <w:pPr>
              <w:spacing w:line="480" w:lineRule="auto"/>
              <w:jc w:val="center"/>
              <w:rPr>
                <w:rFonts w:ascii="Times New Roman" w:eastAsia="Times New Roman" w:hAnsi="Times New Roman" w:cs="Times New Roman"/>
                <w:sz w:val="24"/>
                <w:szCs w:val="24"/>
              </w:rPr>
            </w:pPr>
          </w:p>
          <w:p w14:paraId="477EDFC0" w14:textId="77777777" w:rsidR="00AE2136" w:rsidRPr="00BD76A2" w:rsidRDefault="00AE2136" w:rsidP="00AE2136">
            <w:pPr>
              <w:spacing w:line="480" w:lineRule="auto"/>
              <w:jc w:val="center"/>
              <w:rPr>
                <w:rFonts w:ascii="Times New Roman" w:eastAsia="Times New Roman" w:hAnsi="Times New Roman" w:cs="Times New Roman"/>
                <w:sz w:val="24"/>
                <w:szCs w:val="24"/>
              </w:rPr>
            </w:pPr>
            <w:r w:rsidRPr="00BD76A2">
              <w:rPr>
                <w:rFonts w:ascii="Times New Roman" w:eastAsia="Times New Roman" w:hAnsi="Times New Roman" w:cs="Times New Roman"/>
                <w:sz w:val="24"/>
                <w:szCs w:val="24"/>
              </w:rPr>
              <w:t>Primigestas</w:t>
            </w:r>
          </w:p>
          <w:p w14:paraId="695AA163" w14:textId="77777777" w:rsidR="00AE2136" w:rsidRPr="00BD76A2" w:rsidRDefault="00AE2136" w:rsidP="00AE2136">
            <w:pPr>
              <w:spacing w:line="480" w:lineRule="auto"/>
              <w:jc w:val="center"/>
              <w:rPr>
                <w:rFonts w:ascii="Times New Roman" w:eastAsia="Times New Roman" w:hAnsi="Times New Roman" w:cs="Times New Roman"/>
                <w:sz w:val="24"/>
                <w:szCs w:val="24"/>
              </w:rPr>
            </w:pPr>
            <w:r w:rsidRPr="00BD76A2">
              <w:rPr>
                <w:rFonts w:ascii="Times New Roman" w:eastAsia="Times New Roman" w:hAnsi="Times New Roman" w:cs="Times New Roman"/>
                <w:sz w:val="24"/>
                <w:szCs w:val="24"/>
              </w:rPr>
              <w:t>Multigestas</w:t>
            </w:r>
          </w:p>
          <w:p w14:paraId="54EE4E98" w14:textId="77777777" w:rsidR="00AE2136" w:rsidRPr="00BD76A2" w:rsidRDefault="00AE2136" w:rsidP="00AE2136">
            <w:pPr>
              <w:spacing w:line="480" w:lineRule="auto"/>
              <w:jc w:val="center"/>
              <w:rPr>
                <w:rFonts w:ascii="Times New Roman" w:eastAsia="Times New Roman" w:hAnsi="Times New Roman" w:cs="Times New Roman"/>
                <w:sz w:val="24"/>
                <w:szCs w:val="24"/>
              </w:rPr>
            </w:pPr>
          </w:p>
          <w:p w14:paraId="554A122E" w14:textId="77777777" w:rsidR="00AE2136" w:rsidRPr="00BD76A2" w:rsidRDefault="00AE2136" w:rsidP="00AE2136">
            <w:pPr>
              <w:spacing w:line="480" w:lineRule="auto"/>
              <w:jc w:val="center"/>
              <w:rPr>
                <w:rFonts w:ascii="Times New Roman" w:eastAsia="Times New Roman" w:hAnsi="Times New Roman" w:cs="Times New Roman"/>
                <w:sz w:val="24"/>
                <w:szCs w:val="24"/>
              </w:rPr>
            </w:pPr>
            <w:r w:rsidRPr="00BD76A2">
              <w:rPr>
                <w:rFonts w:ascii="Times New Roman" w:eastAsia="Times New Roman" w:hAnsi="Times New Roman" w:cs="Times New Roman"/>
                <w:sz w:val="24"/>
                <w:szCs w:val="24"/>
              </w:rPr>
              <w:t>Semanas</w:t>
            </w:r>
          </w:p>
          <w:p w14:paraId="15A85D4F" w14:textId="77777777" w:rsidR="00AE2136" w:rsidRPr="00BD76A2" w:rsidRDefault="00AE2136" w:rsidP="00AE2136">
            <w:pPr>
              <w:spacing w:line="480" w:lineRule="auto"/>
              <w:jc w:val="center"/>
              <w:rPr>
                <w:rFonts w:ascii="Times New Roman" w:eastAsia="Times New Roman" w:hAnsi="Times New Roman" w:cs="Times New Roman"/>
                <w:sz w:val="24"/>
                <w:szCs w:val="24"/>
              </w:rPr>
            </w:pPr>
          </w:p>
          <w:p w14:paraId="01C529B5" w14:textId="69913763" w:rsidR="00181FF9" w:rsidRPr="00181FF9" w:rsidRDefault="00181FF9" w:rsidP="00AE2136">
            <w:pPr>
              <w:spacing w:line="480" w:lineRule="auto"/>
              <w:jc w:val="center"/>
              <w:rPr>
                <w:rFonts w:ascii="Times New Roman" w:eastAsia="Times New Roman" w:hAnsi="Times New Roman" w:cs="Times New Roman"/>
                <w:b/>
                <w:bCs/>
                <w:sz w:val="24"/>
                <w:szCs w:val="24"/>
              </w:rPr>
            </w:pPr>
            <w:r w:rsidRPr="00181FF9">
              <w:rPr>
                <w:rFonts w:ascii="Times New Roman" w:eastAsia="Times New Roman" w:hAnsi="Times New Roman" w:cs="Times New Roman"/>
                <w:b/>
                <w:bCs/>
                <w:sz w:val="24"/>
                <w:szCs w:val="24"/>
              </w:rPr>
              <w:t xml:space="preserve">Indicador </w:t>
            </w:r>
          </w:p>
          <w:p w14:paraId="77105711" w14:textId="110B839F" w:rsidR="00AE2136" w:rsidRPr="00BD76A2" w:rsidRDefault="00AE2136" w:rsidP="00AE2136">
            <w:pPr>
              <w:spacing w:line="480" w:lineRule="auto"/>
              <w:jc w:val="center"/>
              <w:rPr>
                <w:rFonts w:ascii="Times New Roman" w:eastAsia="Times New Roman" w:hAnsi="Times New Roman" w:cs="Times New Roman"/>
                <w:sz w:val="24"/>
                <w:szCs w:val="24"/>
              </w:rPr>
            </w:pPr>
            <w:r w:rsidRPr="00BD76A2">
              <w:rPr>
                <w:rFonts w:ascii="Times New Roman" w:eastAsia="Times New Roman" w:hAnsi="Times New Roman" w:cs="Times New Roman"/>
                <w:sz w:val="24"/>
                <w:szCs w:val="24"/>
              </w:rPr>
              <w:t>Años cronológicos</w:t>
            </w:r>
          </w:p>
        </w:tc>
        <w:tc>
          <w:tcPr>
            <w:tcW w:w="970" w:type="dxa"/>
          </w:tcPr>
          <w:p w14:paraId="48E9304B" w14:textId="77777777" w:rsidR="00AE2136" w:rsidRPr="00BD76A2" w:rsidRDefault="00AE2136" w:rsidP="00AE2136">
            <w:pPr>
              <w:spacing w:line="480" w:lineRule="auto"/>
              <w:jc w:val="both"/>
              <w:rPr>
                <w:rFonts w:ascii="Times New Roman" w:eastAsia="Times New Roman" w:hAnsi="Times New Roman" w:cs="Times New Roman"/>
                <w:sz w:val="24"/>
                <w:szCs w:val="24"/>
              </w:rPr>
            </w:pPr>
          </w:p>
          <w:p w14:paraId="40170DC4" w14:textId="77777777" w:rsidR="00AE2136" w:rsidRPr="00BD76A2" w:rsidRDefault="00AE2136" w:rsidP="00AE2136">
            <w:pPr>
              <w:spacing w:line="480" w:lineRule="auto"/>
              <w:jc w:val="both"/>
              <w:rPr>
                <w:rFonts w:ascii="Times New Roman" w:eastAsia="Times New Roman" w:hAnsi="Times New Roman" w:cs="Times New Roman"/>
                <w:sz w:val="24"/>
                <w:szCs w:val="24"/>
              </w:rPr>
            </w:pPr>
            <w:r w:rsidRPr="00BD76A2">
              <w:rPr>
                <w:rFonts w:ascii="Times New Roman" w:eastAsia="Times New Roman" w:hAnsi="Times New Roman" w:cs="Times New Roman"/>
                <w:sz w:val="24"/>
                <w:szCs w:val="24"/>
              </w:rPr>
              <w:t>Nominal</w:t>
            </w:r>
          </w:p>
          <w:p w14:paraId="4F77E468" w14:textId="77777777" w:rsidR="00AE2136" w:rsidRDefault="00AE2136" w:rsidP="00AE2136">
            <w:pPr>
              <w:spacing w:line="480" w:lineRule="auto"/>
              <w:jc w:val="both"/>
              <w:rPr>
                <w:rFonts w:ascii="Times New Roman" w:eastAsia="Times New Roman" w:hAnsi="Times New Roman" w:cs="Times New Roman"/>
                <w:sz w:val="24"/>
                <w:szCs w:val="24"/>
              </w:rPr>
            </w:pPr>
          </w:p>
          <w:p w14:paraId="46118352" w14:textId="77777777" w:rsidR="00096427" w:rsidRPr="00BD76A2" w:rsidRDefault="00096427" w:rsidP="00AE2136">
            <w:pPr>
              <w:spacing w:line="480" w:lineRule="auto"/>
              <w:jc w:val="both"/>
              <w:rPr>
                <w:rFonts w:ascii="Times New Roman" w:eastAsia="Times New Roman" w:hAnsi="Times New Roman" w:cs="Times New Roman"/>
                <w:sz w:val="24"/>
                <w:szCs w:val="24"/>
              </w:rPr>
            </w:pPr>
          </w:p>
          <w:p w14:paraId="45823935" w14:textId="77777777" w:rsidR="00AE2136" w:rsidRPr="00BD76A2" w:rsidRDefault="00AE2136" w:rsidP="00AE2136">
            <w:pPr>
              <w:spacing w:line="480" w:lineRule="auto"/>
              <w:jc w:val="both"/>
              <w:rPr>
                <w:rFonts w:ascii="Times New Roman" w:eastAsia="Times New Roman" w:hAnsi="Times New Roman" w:cs="Times New Roman"/>
                <w:sz w:val="24"/>
                <w:szCs w:val="24"/>
              </w:rPr>
            </w:pPr>
            <w:r w:rsidRPr="00BD76A2">
              <w:rPr>
                <w:rFonts w:ascii="Times New Roman" w:eastAsia="Times New Roman" w:hAnsi="Times New Roman" w:cs="Times New Roman"/>
                <w:sz w:val="24"/>
                <w:szCs w:val="24"/>
              </w:rPr>
              <w:t xml:space="preserve">Razón </w:t>
            </w:r>
          </w:p>
          <w:p w14:paraId="2FD96E69" w14:textId="77777777" w:rsidR="00AE2136" w:rsidRDefault="00AE2136" w:rsidP="00AE2136">
            <w:pPr>
              <w:spacing w:line="480" w:lineRule="auto"/>
              <w:rPr>
                <w:rFonts w:ascii="Times New Roman" w:eastAsia="Times New Roman" w:hAnsi="Times New Roman" w:cs="Times New Roman"/>
                <w:sz w:val="24"/>
                <w:szCs w:val="24"/>
              </w:rPr>
            </w:pPr>
          </w:p>
          <w:p w14:paraId="7C0F14C1" w14:textId="0157973C" w:rsidR="00181FF9" w:rsidRPr="00181FF9" w:rsidRDefault="00181FF9" w:rsidP="00AE2136">
            <w:pPr>
              <w:spacing w:line="480" w:lineRule="auto"/>
              <w:rPr>
                <w:rFonts w:ascii="Times New Roman" w:eastAsia="Times New Roman" w:hAnsi="Times New Roman" w:cs="Times New Roman"/>
                <w:b/>
                <w:bCs/>
                <w:sz w:val="24"/>
                <w:szCs w:val="24"/>
              </w:rPr>
            </w:pPr>
            <w:r w:rsidRPr="00181FF9">
              <w:rPr>
                <w:rFonts w:ascii="Times New Roman" w:eastAsia="Times New Roman" w:hAnsi="Times New Roman" w:cs="Times New Roman"/>
                <w:b/>
                <w:bCs/>
                <w:sz w:val="24"/>
                <w:szCs w:val="24"/>
              </w:rPr>
              <w:t xml:space="preserve">Escala </w:t>
            </w:r>
          </w:p>
          <w:p w14:paraId="436D88E9" w14:textId="77777777" w:rsidR="00AE2136" w:rsidRPr="00BD76A2" w:rsidRDefault="00AE2136" w:rsidP="00AE2136">
            <w:pPr>
              <w:spacing w:line="480" w:lineRule="auto"/>
              <w:rPr>
                <w:rFonts w:ascii="Times New Roman" w:eastAsia="Times New Roman" w:hAnsi="Times New Roman" w:cs="Times New Roman"/>
                <w:sz w:val="24"/>
                <w:szCs w:val="24"/>
              </w:rPr>
            </w:pPr>
          </w:p>
          <w:p w14:paraId="5C2A3985" w14:textId="41F4FF0B" w:rsidR="00AE2136" w:rsidRPr="00BD76A2" w:rsidRDefault="00AE2136" w:rsidP="00AE2136">
            <w:pPr>
              <w:spacing w:line="480" w:lineRule="auto"/>
              <w:jc w:val="center"/>
              <w:rPr>
                <w:rFonts w:ascii="Times New Roman" w:eastAsia="Times New Roman" w:hAnsi="Times New Roman" w:cs="Times New Roman"/>
                <w:sz w:val="24"/>
                <w:szCs w:val="24"/>
              </w:rPr>
            </w:pPr>
            <w:r w:rsidRPr="00BD76A2">
              <w:rPr>
                <w:rFonts w:ascii="Times New Roman" w:eastAsia="Times New Roman" w:hAnsi="Times New Roman" w:cs="Times New Roman"/>
                <w:sz w:val="24"/>
                <w:szCs w:val="24"/>
              </w:rPr>
              <w:t>Razón</w:t>
            </w:r>
          </w:p>
          <w:p w14:paraId="5AED8C37" w14:textId="77777777" w:rsidR="00AE2136" w:rsidRPr="00BD76A2" w:rsidRDefault="00AE2136" w:rsidP="00AE2136">
            <w:pPr>
              <w:spacing w:line="480" w:lineRule="auto"/>
              <w:rPr>
                <w:rFonts w:ascii="Times New Roman" w:eastAsia="Times New Roman" w:hAnsi="Times New Roman" w:cs="Times New Roman"/>
                <w:sz w:val="24"/>
                <w:szCs w:val="24"/>
              </w:rPr>
            </w:pPr>
          </w:p>
        </w:tc>
      </w:tr>
    </w:tbl>
    <w:p w14:paraId="4DD37D4E" w14:textId="19EAF1D2" w:rsidR="00AE2136" w:rsidRPr="00B26BBB" w:rsidRDefault="00AE2136" w:rsidP="00AE2136">
      <w:pPr>
        <w:spacing w:line="480" w:lineRule="auto"/>
        <w:rPr>
          <w:rFonts w:ascii="Times New Roman" w:eastAsia="Times New Roman" w:hAnsi="Times New Roman" w:cs="Times New Roman"/>
          <w:sz w:val="24"/>
          <w:szCs w:val="24"/>
          <w:lang w:val="es-ES"/>
        </w:rPr>
      </w:pPr>
      <w:r w:rsidRPr="00B26BBB">
        <w:rPr>
          <w:rFonts w:ascii="Times New Roman" w:eastAsia="Times New Roman" w:hAnsi="Times New Roman" w:cs="Times New Roman"/>
          <w:sz w:val="24"/>
          <w:szCs w:val="24"/>
          <w:lang w:val="es-ES"/>
        </w:rPr>
        <w:t xml:space="preserve">                                                                                   </w:t>
      </w:r>
    </w:p>
    <w:p w14:paraId="16DBAD86" w14:textId="23AC1996" w:rsidR="00AE2136" w:rsidRPr="00017F68" w:rsidRDefault="00BF13A3" w:rsidP="00017F68">
      <w:pPr>
        <w:pStyle w:val="Ttulo2"/>
        <w:spacing w:before="0" w:line="480" w:lineRule="auto"/>
        <w:rPr>
          <w:rFonts w:eastAsia="Times New Roman" w:cs="Times New Roman"/>
          <w:lang w:val="es-ES"/>
        </w:rPr>
      </w:pPr>
      <w:bookmarkStart w:id="29" w:name="_Toc124363757"/>
      <w:bookmarkStart w:id="30" w:name="_Toc143213349"/>
      <w:r>
        <w:rPr>
          <w:rFonts w:eastAsia="Times New Roman" w:cs="Times New Roman"/>
          <w:lang w:val="es-ES"/>
        </w:rPr>
        <w:t xml:space="preserve">3.4 </w:t>
      </w:r>
      <w:r w:rsidR="00AE2136" w:rsidRPr="00B26BBB">
        <w:rPr>
          <w:rFonts w:eastAsia="Times New Roman" w:cs="Times New Roman"/>
          <w:lang w:val="es-ES"/>
        </w:rPr>
        <w:t>Población y muestra</w:t>
      </w:r>
      <w:bookmarkEnd w:id="29"/>
      <w:bookmarkEnd w:id="30"/>
      <w:r w:rsidR="00AE2136" w:rsidRPr="00B26BBB">
        <w:rPr>
          <w:rFonts w:eastAsia="Times New Roman" w:cs="Times New Roman"/>
          <w:lang w:val="es-ES"/>
        </w:rPr>
        <w:t xml:space="preserve"> </w:t>
      </w:r>
    </w:p>
    <w:p w14:paraId="049CBB3C" w14:textId="2BA71B3F" w:rsidR="00AE2136" w:rsidRPr="00B26BBB" w:rsidRDefault="008C1890" w:rsidP="00601790">
      <w:pPr>
        <w:spacing w:after="0" w:line="480" w:lineRule="auto"/>
        <w:rPr>
          <w:rFonts w:ascii="Times New Roman" w:eastAsia="Times New Roman" w:hAnsi="Times New Roman" w:cs="Times New Roman"/>
          <w:b/>
          <w:bCs/>
          <w:i/>
          <w:sz w:val="24"/>
          <w:szCs w:val="24"/>
          <w:lang w:val="es-ES"/>
        </w:rPr>
      </w:pPr>
      <w:r>
        <w:rPr>
          <w:rFonts w:ascii="Times New Roman" w:eastAsia="Times New Roman" w:hAnsi="Times New Roman" w:cs="Times New Roman"/>
          <w:b/>
          <w:bCs/>
          <w:i/>
          <w:sz w:val="24"/>
          <w:szCs w:val="24"/>
        </w:rPr>
        <w:t xml:space="preserve">3.4.1 </w:t>
      </w:r>
      <w:r w:rsidR="00AE2136" w:rsidRPr="00B26BBB">
        <w:rPr>
          <w:rFonts w:ascii="Times New Roman" w:eastAsia="Times New Roman" w:hAnsi="Times New Roman" w:cs="Times New Roman"/>
          <w:b/>
          <w:bCs/>
          <w:i/>
          <w:sz w:val="24"/>
          <w:szCs w:val="24"/>
        </w:rPr>
        <w:t xml:space="preserve">Población </w:t>
      </w:r>
    </w:p>
    <w:p w14:paraId="0BC7A034" w14:textId="1ED842E8" w:rsidR="00AE2136" w:rsidRPr="00B26BBB" w:rsidRDefault="00AE2136" w:rsidP="00A148B6">
      <w:pPr>
        <w:spacing w:after="0" w:line="480" w:lineRule="auto"/>
        <w:ind w:firstLine="720"/>
        <w:jc w:val="both"/>
        <w:rPr>
          <w:rFonts w:ascii="Times New Roman" w:eastAsia="Times New Roman" w:hAnsi="Times New Roman" w:cs="Times New Roman"/>
          <w:sz w:val="24"/>
          <w:szCs w:val="24"/>
        </w:rPr>
      </w:pPr>
      <w:r w:rsidRPr="00B26BBB">
        <w:rPr>
          <w:rFonts w:ascii="Times New Roman" w:eastAsia="Times New Roman" w:hAnsi="Times New Roman" w:cs="Times New Roman"/>
          <w:sz w:val="24"/>
          <w:szCs w:val="24"/>
        </w:rPr>
        <w:t xml:space="preserve">Usuarias Gestantes que acuden a control Obstétrico por consultorios externos del </w:t>
      </w:r>
      <w:r w:rsidRPr="00B26BBB">
        <w:rPr>
          <w:rStyle w:val="normaltextrun"/>
          <w:rFonts w:ascii="Times New Roman" w:hAnsi="Times New Roman" w:cs="Times New Roman"/>
          <w:lang w:val="es-ES"/>
        </w:rPr>
        <w:t>Hospital Octavio Mongrut</w:t>
      </w:r>
      <w:r w:rsidR="008C1890">
        <w:rPr>
          <w:rStyle w:val="normaltextrun"/>
          <w:rFonts w:ascii="Times New Roman" w:hAnsi="Times New Roman" w:cs="Times New Roman"/>
          <w:lang w:val="es-ES"/>
        </w:rPr>
        <w:t xml:space="preserve">.Es un tipo de población </w:t>
      </w:r>
      <w:r w:rsidR="008C1890" w:rsidRPr="00B26BBB">
        <w:rPr>
          <w:rFonts w:ascii="Times New Roman" w:eastAsia="Times New Roman" w:hAnsi="Times New Roman" w:cs="Times New Roman"/>
          <w:sz w:val="24"/>
          <w:szCs w:val="24"/>
        </w:rPr>
        <w:t>heterogénea porque las Gestantes tendrán diversas edades gestacionales, paridad, edad cronológica y severidad de Gingivitis y Periodontitis.</w:t>
      </w:r>
    </w:p>
    <w:p w14:paraId="04598F3C" w14:textId="16AE0D30" w:rsidR="00AE2136" w:rsidRPr="00B26BBB" w:rsidRDefault="008C1890" w:rsidP="00A148B6">
      <w:pPr>
        <w:spacing w:after="0" w:line="480" w:lineRule="auto"/>
        <w:ind w:firstLine="720"/>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 xml:space="preserve">3.4.2 </w:t>
      </w:r>
      <w:r w:rsidR="00AE2136" w:rsidRPr="00B26BBB">
        <w:rPr>
          <w:rFonts w:ascii="Times New Roman" w:eastAsia="Times New Roman" w:hAnsi="Times New Roman" w:cs="Times New Roman"/>
          <w:b/>
          <w:bCs/>
          <w:i/>
          <w:sz w:val="24"/>
          <w:szCs w:val="24"/>
        </w:rPr>
        <w:t xml:space="preserve">Muestra </w:t>
      </w:r>
    </w:p>
    <w:p w14:paraId="5DC9DFE5" w14:textId="52F54CC9" w:rsidR="007530D2" w:rsidRDefault="00AE2136" w:rsidP="00A148B6">
      <w:pPr>
        <w:spacing w:after="0" w:line="480" w:lineRule="auto"/>
        <w:ind w:firstLine="720"/>
        <w:jc w:val="both"/>
        <w:rPr>
          <w:rFonts w:ascii="Times New Roman" w:eastAsia="Times New Roman" w:hAnsi="Times New Roman" w:cs="Times New Roman"/>
          <w:sz w:val="24"/>
          <w:szCs w:val="24"/>
        </w:rPr>
      </w:pPr>
      <w:r w:rsidRPr="00B26BBB">
        <w:rPr>
          <w:rFonts w:ascii="Times New Roman" w:eastAsia="Times New Roman" w:hAnsi="Times New Roman" w:cs="Times New Roman"/>
          <w:sz w:val="24"/>
          <w:szCs w:val="24"/>
        </w:rPr>
        <w:t xml:space="preserve">Usuarias gestantes </w:t>
      </w:r>
      <w:r>
        <w:rPr>
          <w:rFonts w:ascii="Times New Roman" w:eastAsia="Times New Roman" w:hAnsi="Times New Roman" w:cs="Times New Roman"/>
          <w:sz w:val="24"/>
          <w:szCs w:val="24"/>
        </w:rPr>
        <w:t>derivadas al servicio de Odonto</w:t>
      </w:r>
      <w:r w:rsidRPr="00B26BBB">
        <w:rPr>
          <w:rFonts w:ascii="Times New Roman" w:eastAsia="Times New Roman" w:hAnsi="Times New Roman" w:cs="Times New Roman"/>
          <w:sz w:val="24"/>
          <w:szCs w:val="24"/>
        </w:rPr>
        <w:t xml:space="preserve">estomatología del </w:t>
      </w:r>
      <w:r w:rsidRPr="00B26BBB">
        <w:rPr>
          <w:rFonts w:ascii="Times New Roman" w:eastAsia="Times New Roman" w:hAnsi="Times New Roman" w:cs="Times New Roman"/>
          <w:sz w:val="24"/>
          <w:szCs w:val="24"/>
          <w:lang w:val="es-ES"/>
        </w:rPr>
        <w:t>Hospital Octavio Mongrut</w:t>
      </w:r>
      <w:r w:rsidR="008C1890">
        <w:rPr>
          <w:rFonts w:ascii="Times New Roman" w:eastAsia="Times New Roman" w:hAnsi="Times New Roman" w:cs="Times New Roman"/>
          <w:sz w:val="24"/>
          <w:szCs w:val="24"/>
          <w:lang w:val="es-ES"/>
        </w:rPr>
        <w:t xml:space="preserve">.con un tipo de muestreo </w:t>
      </w:r>
      <w:r w:rsidR="008C1890" w:rsidRPr="00B26BBB">
        <w:rPr>
          <w:rFonts w:ascii="Times New Roman" w:eastAsia="Times New Roman" w:hAnsi="Times New Roman" w:cs="Times New Roman"/>
          <w:sz w:val="24"/>
          <w:szCs w:val="24"/>
        </w:rPr>
        <w:t>No probabilística por conveniencia de acuerdo a los criterios de selección establecidos.</w:t>
      </w:r>
    </w:p>
    <w:p w14:paraId="0C469140" w14:textId="728427BC" w:rsidR="00AE2136" w:rsidRPr="00B26BBB" w:rsidRDefault="00AE2136" w:rsidP="00A148B6">
      <w:pPr>
        <w:pStyle w:val="Prrafodelista"/>
        <w:spacing w:line="480" w:lineRule="auto"/>
        <w:ind w:firstLine="720"/>
        <w:jc w:val="both"/>
        <w:rPr>
          <w:rFonts w:ascii="Times New Roman" w:eastAsia="Times New Roman" w:hAnsi="Times New Roman" w:cs="Times New Roman"/>
          <w:b/>
          <w:sz w:val="24"/>
          <w:szCs w:val="24"/>
        </w:rPr>
      </w:pPr>
      <w:r w:rsidRPr="00B26BBB">
        <w:rPr>
          <w:rFonts w:ascii="Times New Roman" w:hAnsi="Times New Roman" w:cs="Times New Roman"/>
          <w:noProof/>
          <w:sz w:val="24"/>
          <w:szCs w:val="24"/>
          <w:lang w:eastAsia="es-PE"/>
        </w:rPr>
        <w:drawing>
          <wp:inline distT="0" distB="0" distL="0" distR="0" wp14:anchorId="1B7C13F4" wp14:editId="51C93DA8">
            <wp:extent cx="2619375" cy="8001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19375" cy="800100"/>
                    </a:xfrm>
                    <a:prstGeom prst="rect">
                      <a:avLst/>
                    </a:prstGeom>
                    <a:noFill/>
                    <a:ln>
                      <a:noFill/>
                    </a:ln>
                  </pic:spPr>
                </pic:pic>
              </a:graphicData>
            </a:graphic>
          </wp:inline>
        </w:drawing>
      </w:r>
    </w:p>
    <w:p w14:paraId="2AC4027D" w14:textId="77777777" w:rsidR="00AE2136" w:rsidRPr="00601790" w:rsidRDefault="00AE2136" w:rsidP="00A148B6">
      <w:pPr>
        <w:spacing w:after="0" w:line="480" w:lineRule="auto"/>
        <w:ind w:firstLine="720"/>
        <w:jc w:val="both"/>
        <w:rPr>
          <w:rFonts w:ascii="Times New Roman" w:eastAsia="Times New Roman" w:hAnsi="Times New Roman" w:cs="Times New Roman"/>
          <w:b/>
          <w:color w:val="000000"/>
          <w:sz w:val="24"/>
          <w:szCs w:val="24"/>
          <w:lang w:val="es-ES" w:eastAsia="es-ES"/>
        </w:rPr>
      </w:pPr>
      <w:r w:rsidRPr="00601790">
        <w:rPr>
          <w:rFonts w:ascii="Times New Roman" w:eastAsia="Times New Roman" w:hAnsi="Times New Roman" w:cs="Times New Roman"/>
          <w:b/>
          <w:color w:val="000000"/>
          <w:sz w:val="24"/>
          <w:szCs w:val="24"/>
          <w:lang w:val="es-ES" w:eastAsia="es-ES"/>
        </w:rPr>
        <w:t xml:space="preserve">Donde: </w:t>
      </w:r>
    </w:p>
    <w:p w14:paraId="3CA03AB8" w14:textId="77777777" w:rsidR="00AE2136" w:rsidRPr="00F707C6" w:rsidRDefault="00AE2136" w:rsidP="00A148B6">
      <w:pPr>
        <w:spacing w:after="0" w:line="480" w:lineRule="auto"/>
        <w:ind w:firstLine="720"/>
        <w:jc w:val="both"/>
        <w:rPr>
          <w:rFonts w:ascii="Times New Roman" w:eastAsia="Times New Roman" w:hAnsi="Times New Roman" w:cs="Times New Roman"/>
          <w:bCs/>
          <w:color w:val="000000"/>
          <w:sz w:val="24"/>
          <w:szCs w:val="24"/>
          <w:lang w:val="es-ES" w:eastAsia="es-ES"/>
        </w:rPr>
      </w:pPr>
      <w:r w:rsidRPr="00F707C6">
        <w:rPr>
          <w:rFonts w:ascii="Times New Roman" w:eastAsia="Times New Roman" w:hAnsi="Times New Roman" w:cs="Times New Roman"/>
          <w:bCs/>
          <w:color w:val="000000"/>
          <w:sz w:val="24"/>
          <w:szCs w:val="24"/>
          <w:lang w:val="es-ES" w:eastAsia="es-ES"/>
        </w:rPr>
        <w:t>Z: nivel de confianza 95 %</w:t>
      </w:r>
    </w:p>
    <w:p w14:paraId="69F97F5B" w14:textId="77777777" w:rsidR="00AE2136" w:rsidRPr="00F707C6" w:rsidRDefault="00AE2136" w:rsidP="00A148B6">
      <w:pPr>
        <w:spacing w:after="0" w:line="480" w:lineRule="auto"/>
        <w:ind w:firstLine="720"/>
        <w:jc w:val="both"/>
        <w:rPr>
          <w:rFonts w:ascii="Times New Roman" w:eastAsia="Times New Roman" w:hAnsi="Times New Roman" w:cs="Times New Roman"/>
          <w:bCs/>
          <w:color w:val="000000"/>
          <w:sz w:val="24"/>
          <w:szCs w:val="24"/>
          <w:lang w:val="es-ES" w:eastAsia="es-ES"/>
        </w:rPr>
      </w:pPr>
      <w:r w:rsidRPr="00F707C6">
        <w:rPr>
          <w:rFonts w:ascii="Times New Roman" w:eastAsia="Times New Roman" w:hAnsi="Times New Roman" w:cs="Times New Roman"/>
          <w:bCs/>
          <w:color w:val="000000"/>
          <w:sz w:val="24"/>
          <w:szCs w:val="24"/>
          <w:lang w:val="es-ES" w:eastAsia="es-ES"/>
        </w:rPr>
        <w:t xml:space="preserve">N: Tamaño de la población </w:t>
      </w:r>
    </w:p>
    <w:p w14:paraId="2397B016" w14:textId="77777777" w:rsidR="00AE2136" w:rsidRPr="00F707C6" w:rsidRDefault="00AE2136" w:rsidP="00A148B6">
      <w:pPr>
        <w:spacing w:after="0" w:line="480" w:lineRule="auto"/>
        <w:ind w:firstLine="720"/>
        <w:jc w:val="both"/>
        <w:rPr>
          <w:rFonts w:ascii="Times New Roman" w:eastAsia="Times New Roman" w:hAnsi="Times New Roman" w:cs="Times New Roman"/>
          <w:bCs/>
          <w:color w:val="000000"/>
          <w:sz w:val="24"/>
          <w:szCs w:val="24"/>
          <w:lang w:val="es-ES" w:eastAsia="es-ES"/>
        </w:rPr>
      </w:pPr>
      <w:r w:rsidRPr="00F707C6">
        <w:rPr>
          <w:rFonts w:ascii="Times New Roman" w:eastAsia="Times New Roman" w:hAnsi="Times New Roman" w:cs="Times New Roman"/>
          <w:bCs/>
          <w:color w:val="000000"/>
          <w:sz w:val="24"/>
          <w:szCs w:val="24"/>
          <w:lang w:val="es-ES" w:eastAsia="es-ES"/>
        </w:rPr>
        <w:t xml:space="preserve">p: probabilidad de afectación de la patología  </w:t>
      </w:r>
    </w:p>
    <w:p w14:paraId="0D4AF04C" w14:textId="77777777" w:rsidR="00AE2136" w:rsidRPr="00F707C6" w:rsidRDefault="00AE2136" w:rsidP="00A148B6">
      <w:pPr>
        <w:spacing w:after="0" w:line="480" w:lineRule="auto"/>
        <w:ind w:firstLine="720"/>
        <w:jc w:val="both"/>
        <w:rPr>
          <w:rFonts w:ascii="Times New Roman" w:eastAsia="Times New Roman" w:hAnsi="Times New Roman" w:cs="Times New Roman"/>
          <w:bCs/>
          <w:color w:val="000000"/>
          <w:sz w:val="24"/>
          <w:szCs w:val="24"/>
          <w:lang w:val="es-ES" w:eastAsia="es-ES"/>
        </w:rPr>
      </w:pPr>
      <w:r w:rsidRPr="00F707C6">
        <w:rPr>
          <w:rFonts w:ascii="Times New Roman" w:eastAsia="Times New Roman" w:hAnsi="Times New Roman" w:cs="Times New Roman"/>
          <w:bCs/>
          <w:color w:val="000000"/>
          <w:sz w:val="24"/>
          <w:szCs w:val="24"/>
          <w:lang w:val="es-ES" w:eastAsia="es-ES"/>
        </w:rPr>
        <w:t xml:space="preserve">q: probabilidad de no afectación de la patología  </w:t>
      </w:r>
    </w:p>
    <w:p w14:paraId="0EF13ED9" w14:textId="77777777" w:rsidR="00AE2136" w:rsidRPr="00F707C6" w:rsidRDefault="00AE2136" w:rsidP="00A148B6">
      <w:pPr>
        <w:spacing w:after="0" w:line="480" w:lineRule="auto"/>
        <w:ind w:firstLine="720"/>
        <w:jc w:val="both"/>
        <w:rPr>
          <w:rFonts w:ascii="Times New Roman" w:eastAsia="Times New Roman" w:hAnsi="Times New Roman" w:cs="Times New Roman"/>
          <w:bCs/>
          <w:color w:val="000000"/>
          <w:sz w:val="24"/>
          <w:szCs w:val="24"/>
          <w:lang w:val="es-ES" w:eastAsia="es-ES"/>
        </w:rPr>
      </w:pPr>
      <w:r w:rsidRPr="00F707C6">
        <w:rPr>
          <w:rFonts w:ascii="Times New Roman" w:eastAsia="Times New Roman" w:hAnsi="Times New Roman" w:cs="Times New Roman"/>
          <w:bCs/>
          <w:color w:val="000000"/>
          <w:sz w:val="24"/>
          <w:szCs w:val="24"/>
          <w:lang w:val="es-ES" w:eastAsia="es-ES"/>
        </w:rPr>
        <w:t>d: desviación estándar 5 %</w:t>
      </w:r>
    </w:p>
    <w:p w14:paraId="5804B6E4" w14:textId="77777777" w:rsidR="00AE2136" w:rsidRPr="00F707C6" w:rsidRDefault="00AE2136" w:rsidP="00A148B6">
      <w:pPr>
        <w:spacing w:after="0" w:line="480" w:lineRule="auto"/>
        <w:ind w:firstLine="720"/>
        <w:jc w:val="both"/>
        <w:rPr>
          <w:rFonts w:ascii="Times New Roman" w:eastAsia="Times New Roman" w:hAnsi="Times New Roman" w:cs="Times New Roman"/>
          <w:bCs/>
          <w:color w:val="000000"/>
          <w:sz w:val="24"/>
          <w:szCs w:val="24"/>
          <w:lang w:val="es-ES" w:eastAsia="es-ES"/>
        </w:rPr>
      </w:pPr>
      <w:r w:rsidRPr="00F707C6">
        <w:rPr>
          <w:rFonts w:ascii="Times New Roman" w:eastAsia="Times New Roman" w:hAnsi="Times New Roman" w:cs="Times New Roman"/>
          <w:bCs/>
          <w:color w:val="000000"/>
          <w:sz w:val="24"/>
          <w:szCs w:val="24"/>
          <w:lang w:val="es-ES" w:eastAsia="es-ES"/>
        </w:rPr>
        <w:t xml:space="preserve">n: tamaño de la muestra </w:t>
      </w:r>
    </w:p>
    <w:tbl>
      <w:tblPr>
        <w:tblStyle w:val="Tablaconcuadrcula"/>
        <w:tblW w:w="0" w:type="auto"/>
        <w:jc w:val="center"/>
        <w:tblLook w:val="04A0" w:firstRow="1" w:lastRow="0" w:firstColumn="1" w:lastColumn="0" w:noHBand="0" w:noVBand="1"/>
      </w:tblPr>
      <w:tblGrid>
        <w:gridCol w:w="2771"/>
        <w:gridCol w:w="2965"/>
        <w:gridCol w:w="2560"/>
      </w:tblGrid>
      <w:tr w:rsidR="00AE2136" w:rsidRPr="009F3961" w14:paraId="2DF22CAA" w14:textId="77777777" w:rsidTr="00AE2136">
        <w:trPr>
          <w:jc w:val="center"/>
        </w:trPr>
        <w:tc>
          <w:tcPr>
            <w:tcW w:w="2771" w:type="dxa"/>
            <w:hideMark/>
          </w:tcPr>
          <w:p w14:paraId="47E91B2D" w14:textId="77777777" w:rsidR="00AE2136" w:rsidRPr="009F3961" w:rsidRDefault="00AE2136" w:rsidP="00AE2136">
            <w:pPr>
              <w:spacing w:line="480" w:lineRule="auto"/>
              <w:jc w:val="center"/>
              <w:rPr>
                <w:rFonts w:ascii="Times New Roman" w:eastAsia="Times New Roman" w:hAnsi="Times New Roman" w:cs="Times New Roman"/>
                <w:b/>
                <w:color w:val="000000"/>
                <w:sz w:val="24"/>
                <w:szCs w:val="24"/>
                <w:lang w:val="es-ES" w:eastAsia="es-ES"/>
              </w:rPr>
            </w:pPr>
            <w:r w:rsidRPr="009F3961">
              <w:rPr>
                <w:rFonts w:ascii="Times New Roman" w:eastAsia="Times New Roman" w:hAnsi="Times New Roman" w:cs="Times New Roman"/>
                <w:b/>
                <w:color w:val="000000"/>
                <w:sz w:val="24"/>
                <w:szCs w:val="24"/>
                <w:lang w:val="es-ES" w:eastAsia="es-ES"/>
              </w:rPr>
              <w:t>Gestantes con gastritis</w:t>
            </w:r>
          </w:p>
        </w:tc>
        <w:tc>
          <w:tcPr>
            <w:tcW w:w="2965" w:type="dxa"/>
            <w:hideMark/>
          </w:tcPr>
          <w:p w14:paraId="54C458B9" w14:textId="77777777" w:rsidR="00AE2136" w:rsidRPr="009F3961" w:rsidRDefault="00AE2136" w:rsidP="00AE2136">
            <w:pPr>
              <w:spacing w:line="480" w:lineRule="auto"/>
              <w:jc w:val="center"/>
              <w:rPr>
                <w:rFonts w:ascii="Times New Roman" w:eastAsia="Times New Roman" w:hAnsi="Times New Roman" w:cs="Times New Roman"/>
                <w:b/>
                <w:color w:val="000000"/>
                <w:sz w:val="24"/>
                <w:szCs w:val="24"/>
                <w:lang w:val="es-ES" w:eastAsia="es-ES"/>
              </w:rPr>
            </w:pPr>
            <w:r w:rsidRPr="009F3961">
              <w:rPr>
                <w:rFonts w:ascii="Times New Roman" w:eastAsia="Times New Roman" w:hAnsi="Times New Roman" w:cs="Times New Roman"/>
                <w:b/>
                <w:color w:val="000000"/>
                <w:sz w:val="24"/>
                <w:szCs w:val="24"/>
                <w:lang w:val="es-ES" w:eastAsia="es-ES"/>
              </w:rPr>
              <w:t>Gestantes sin gastritis</w:t>
            </w:r>
          </w:p>
        </w:tc>
        <w:tc>
          <w:tcPr>
            <w:tcW w:w="2560" w:type="dxa"/>
            <w:hideMark/>
          </w:tcPr>
          <w:p w14:paraId="0B8CA713" w14:textId="063EC874" w:rsidR="00AE2136" w:rsidRPr="009F3961" w:rsidRDefault="00A563FF" w:rsidP="00AE2136">
            <w:pPr>
              <w:spacing w:line="480" w:lineRule="auto"/>
              <w:jc w:val="center"/>
              <w:rPr>
                <w:rFonts w:ascii="Times New Roman" w:eastAsia="Times New Roman" w:hAnsi="Times New Roman" w:cs="Times New Roman"/>
                <w:b/>
                <w:color w:val="000000"/>
                <w:sz w:val="24"/>
                <w:szCs w:val="24"/>
                <w:lang w:val="es-ES" w:eastAsia="es-ES"/>
              </w:rPr>
            </w:pPr>
            <w:r w:rsidRPr="009F3961">
              <w:rPr>
                <w:rFonts w:ascii="Times New Roman" w:eastAsia="Times New Roman" w:hAnsi="Times New Roman" w:cs="Times New Roman"/>
                <w:b/>
                <w:color w:val="000000"/>
                <w:sz w:val="24"/>
                <w:szCs w:val="24"/>
                <w:lang w:val="es-ES" w:eastAsia="es-ES"/>
              </w:rPr>
              <w:t>Total</w:t>
            </w:r>
            <w:r>
              <w:rPr>
                <w:rFonts w:ascii="Times New Roman" w:eastAsia="Times New Roman" w:hAnsi="Times New Roman" w:cs="Times New Roman"/>
                <w:b/>
                <w:color w:val="000000"/>
                <w:sz w:val="24"/>
                <w:szCs w:val="24"/>
                <w:lang w:val="es-ES" w:eastAsia="es-ES"/>
              </w:rPr>
              <w:t xml:space="preserve"> </w:t>
            </w:r>
            <w:r w:rsidR="00AE2136" w:rsidRPr="009F3961">
              <w:rPr>
                <w:rFonts w:ascii="Times New Roman" w:eastAsia="Times New Roman" w:hAnsi="Times New Roman" w:cs="Times New Roman"/>
                <w:b/>
                <w:color w:val="000000"/>
                <w:sz w:val="24"/>
                <w:szCs w:val="24"/>
                <w:lang w:val="es-ES" w:eastAsia="es-ES"/>
              </w:rPr>
              <w:t>de gestantes</w:t>
            </w:r>
          </w:p>
        </w:tc>
      </w:tr>
      <w:tr w:rsidR="00AE2136" w:rsidRPr="009F3961" w14:paraId="18233E20" w14:textId="77777777" w:rsidTr="00AE2136">
        <w:trPr>
          <w:jc w:val="center"/>
        </w:trPr>
        <w:tc>
          <w:tcPr>
            <w:tcW w:w="2771" w:type="dxa"/>
            <w:hideMark/>
          </w:tcPr>
          <w:p w14:paraId="3EA84867" w14:textId="77777777" w:rsidR="00AE2136" w:rsidRPr="009F3961" w:rsidRDefault="00AE2136" w:rsidP="00AE2136">
            <w:pPr>
              <w:spacing w:line="480" w:lineRule="auto"/>
              <w:jc w:val="center"/>
              <w:rPr>
                <w:rFonts w:ascii="Times New Roman" w:eastAsia="Times New Roman" w:hAnsi="Times New Roman" w:cs="Times New Roman"/>
                <w:b/>
                <w:color w:val="000000"/>
                <w:sz w:val="24"/>
                <w:szCs w:val="24"/>
                <w:lang w:val="es-ES" w:eastAsia="es-ES"/>
              </w:rPr>
            </w:pPr>
            <w:r w:rsidRPr="009F3961">
              <w:rPr>
                <w:rFonts w:ascii="Times New Roman" w:eastAsia="Times New Roman" w:hAnsi="Times New Roman" w:cs="Times New Roman"/>
                <w:b/>
                <w:color w:val="000000"/>
                <w:sz w:val="24"/>
                <w:szCs w:val="24"/>
                <w:lang w:val="es-ES" w:eastAsia="es-ES"/>
              </w:rPr>
              <w:t>n=10</w:t>
            </w:r>
          </w:p>
        </w:tc>
        <w:tc>
          <w:tcPr>
            <w:tcW w:w="2965" w:type="dxa"/>
            <w:hideMark/>
          </w:tcPr>
          <w:p w14:paraId="58EE7EAB" w14:textId="77777777" w:rsidR="00AE2136" w:rsidRPr="009F3961" w:rsidRDefault="00AE2136" w:rsidP="00AE2136">
            <w:pPr>
              <w:spacing w:line="480" w:lineRule="auto"/>
              <w:jc w:val="center"/>
              <w:rPr>
                <w:rFonts w:ascii="Times New Roman" w:eastAsia="Times New Roman" w:hAnsi="Times New Roman" w:cs="Times New Roman"/>
                <w:color w:val="000000"/>
                <w:sz w:val="24"/>
                <w:szCs w:val="24"/>
                <w:lang w:val="es-ES" w:eastAsia="es-ES"/>
              </w:rPr>
            </w:pPr>
            <w:r w:rsidRPr="009F3961">
              <w:rPr>
                <w:rFonts w:ascii="Times New Roman" w:eastAsia="Times New Roman" w:hAnsi="Times New Roman" w:cs="Times New Roman"/>
                <w:color w:val="000000"/>
                <w:sz w:val="24"/>
                <w:szCs w:val="24"/>
                <w:lang w:val="es-ES" w:eastAsia="es-ES"/>
              </w:rPr>
              <w:t>n=10</w:t>
            </w:r>
          </w:p>
        </w:tc>
        <w:tc>
          <w:tcPr>
            <w:tcW w:w="2560" w:type="dxa"/>
            <w:hideMark/>
          </w:tcPr>
          <w:p w14:paraId="507E4B80" w14:textId="77777777" w:rsidR="00AE2136" w:rsidRPr="009F3961" w:rsidRDefault="00AE2136" w:rsidP="00AE2136">
            <w:pPr>
              <w:spacing w:line="480" w:lineRule="auto"/>
              <w:jc w:val="center"/>
              <w:rPr>
                <w:rFonts w:ascii="Times New Roman" w:eastAsia="Times New Roman" w:hAnsi="Times New Roman" w:cs="Times New Roman"/>
                <w:color w:val="000000"/>
                <w:sz w:val="24"/>
                <w:szCs w:val="24"/>
                <w:lang w:val="es-ES" w:eastAsia="es-ES"/>
              </w:rPr>
            </w:pPr>
            <w:r w:rsidRPr="009F3961">
              <w:rPr>
                <w:rFonts w:ascii="Times New Roman" w:eastAsia="Times New Roman" w:hAnsi="Times New Roman" w:cs="Times New Roman"/>
                <w:color w:val="000000"/>
                <w:sz w:val="24"/>
                <w:szCs w:val="24"/>
                <w:lang w:val="es-ES" w:eastAsia="es-ES"/>
              </w:rPr>
              <w:t>n=20</w:t>
            </w:r>
          </w:p>
        </w:tc>
      </w:tr>
    </w:tbl>
    <w:p w14:paraId="1B131630" w14:textId="77777777" w:rsidR="00AE2136" w:rsidRDefault="00AE2136" w:rsidP="00AE2136">
      <w:pPr>
        <w:spacing w:after="0" w:line="480" w:lineRule="auto"/>
        <w:jc w:val="both"/>
        <w:rPr>
          <w:rFonts w:ascii="Times New Roman" w:eastAsia="Times New Roman" w:hAnsi="Times New Roman" w:cs="Times New Roman"/>
          <w:b/>
          <w:sz w:val="24"/>
          <w:szCs w:val="24"/>
        </w:rPr>
      </w:pPr>
    </w:p>
    <w:p w14:paraId="4646EAA1" w14:textId="664B3518" w:rsidR="00AE2136" w:rsidRPr="00601790" w:rsidRDefault="00AE2136" w:rsidP="00A148B6">
      <w:pPr>
        <w:pStyle w:val="Prrafodelista"/>
        <w:numPr>
          <w:ilvl w:val="2"/>
          <w:numId w:val="15"/>
        </w:numPr>
        <w:spacing w:after="0" w:line="480" w:lineRule="auto"/>
        <w:ind w:left="0" w:firstLine="0"/>
        <w:rPr>
          <w:rFonts w:ascii="Times New Roman" w:eastAsia="Times New Roman" w:hAnsi="Times New Roman" w:cs="Times New Roman"/>
          <w:b/>
          <w:i/>
          <w:sz w:val="24"/>
          <w:szCs w:val="24"/>
        </w:rPr>
      </w:pPr>
      <w:r w:rsidRPr="00601790">
        <w:rPr>
          <w:rFonts w:ascii="Times New Roman" w:eastAsia="Times New Roman" w:hAnsi="Times New Roman" w:cs="Times New Roman"/>
          <w:b/>
          <w:i/>
          <w:sz w:val="24"/>
          <w:szCs w:val="24"/>
        </w:rPr>
        <w:t xml:space="preserve">Criterios de Selección </w:t>
      </w:r>
    </w:p>
    <w:p w14:paraId="29A40F5C" w14:textId="77BB8B0E" w:rsidR="00AE2136" w:rsidRPr="00601790" w:rsidRDefault="00601790" w:rsidP="00A148B6">
      <w:pPr>
        <w:pStyle w:val="Prrafodelista"/>
        <w:spacing w:after="0" w:line="480" w:lineRule="auto"/>
        <w:ind w:left="0" w:firstLine="720"/>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A. </w:t>
      </w:r>
      <w:r w:rsidR="00AE2136" w:rsidRPr="00352533">
        <w:rPr>
          <w:rFonts w:ascii="Times New Roman" w:eastAsia="Times New Roman" w:hAnsi="Times New Roman" w:cs="Times New Roman"/>
          <w:b/>
          <w:sz w:val="24"/>
          <w:szCs w:val="24"/>
        </w:rPr>
        <w:t>Inclusión</w:t>
      </w:r>
      <w:r>
        <w:rPr>
          <w:rFonts w:ascii="Times New Roman" w:eastAsia="Times New Roman" w:hAnsi="Times New Roman" w:cs="Times New Roman"/>
          <w:b/>
          <w:sz w:val="24"/>
          <w:szCs w:val="24"/>
        </w:rPr>
        <w:t xml:space="preserve">. </w:t>
      </w:r>
      <w:r w:rsidRPr="00601790">
        <w:rPr>
          <w:rFonts w:ascii="Times New Roman" w:eastAsia="Times New Roman" w:hAnsi="Times New Roman" w:cs="Times New Roman"/>
          <w:bCs/>
          <w:sz w:val="24"/>
          <w:szCs w:val="24"/>
        </w:rPr>
        <w:t>Las siguientes:</w:t>
      </w:r>
    </w:p>
    <w:p w14:paraId="15EE1357" w14:textId="77777777" w:rsidR="00AE2136" w:rsidRPr="00B26BBB" w:rsidRDefault="00AE2136" w:rsidP="00A148B6">
      <w:pPr>
        <w:pStyle w:val="Prrafodelista"/>
        <w:numPr>
          <w:ilvl w:val="0"/>
          <w:numId w:val="3"/>
        </w:numPr>
        <w:autoSpaceDE w:val="0"/>
        <w:autoSpaceDN w:val="0"/>
        <w:adjustRightInd w:val="0"/>
        <w:spacing w:after="0" w:line="480" w:lineRule="auto"/>
        <w:ind w:left="0" w:firstLine="720"/>
        <w:jc w:val="both"/>
        <w:rPr>
          <w:rFonts w:ascii="Times New Roman" w:eastAsia="Calibri" w:hAnsi="Times New Roman" w:cs="Times New Roman"/>
          <w:sz w:val="24"/>
          <w:szCs w:val="24"/>
        </w:rPr>
      </w:pPr>
      <w:r w:rsidRPr="00B26BBB">
        <w:rPr>
          <w:rFonts w:ascii="Times New Roman" w:hAnsi="Times New Roman" w:cs="Times New Roman"/>
          <w:sz w:val="24"/>
          <w:szCs w:val="24"/>
        </w:rPr>
        <w:t>Gestantes con presencia mayor a 20 piezas dentarias</w:t>
      </w:r>
    </w:p>
    <w:p w14:paraId="6968BF0E" w14:textId="77777777" w:rsidR="00AE2136" w:rsidRPr="00B26BBB" w:rsidRDefault="00AE2136" w:rsidP="00A148B6">
      <w:pPr>
        <w:pStyle w:val="Prrafodelista"/>
        <w:numPr>
          <w:ilvl w:val="0"/>
          <w:numId w:val="3"/>
        </w:numPr>
        <w:autoSpaceDE w:val="0"/>
        <w:autoSpaceDN w:val="0"/>
        <w:adjustRightInd w:val="0"/>
        <w:spacing w:after="0" w:line="480" w:lineRule="auto"/>
        <w:ind w:left="0" w:firstLine="720"/>
        <w:jc w:val="both"/>
        <w:rPr>
          <w:rFonts w:ascii="Times New Roman" w:hAnsi="Times New Roman" w:cs="Times New Roman"/>
          <w:sz w:val="24"/>
          <w:szCs w:val="24"/>
        </w:rPr>
      </w:pPr>
      <w:r w:rsidRPr="00B26BBB">
        <w:rPr>
          <w:rFonts w:ascii="Times New Roman" w:hAnsi="Times New Roman" w:cs="Times New Roman"/>
          <w:sz w:val="24"/>
          <w:szCs w:val="24"/>
        </w:rPr>
        <w:t xml:space="preserve">Gestantes mayores a 3 controles prenatales en </w:t>
      </w:r>
      <w:r w:rsidRPr="00B26BBB">
        <w:rPr>
          <w:rFonts w:ascii="Times New Roman" w:hAnsi="Times New Roman" w:cs="Times New Roman"/>
          <w:sz w:val="24"/>
          <w:szCs w:val="24"/>
          <w:lang w:val="es-ES"/>
        </w:rPr>
        <w:t>Hospital Octavio Mongrut</w:t>
      </w:r>
    </w:p>
    <w:p w14:paraId="72765CBE" w14:textId="77777777" w:rsidR="00AE2136" w:rsidRPr="00B26BBB" w:rsidRDefault="00AE2136" w:rsidP="00A148B6">
      <w:pPr>
        <w:pStyle w:val="Prrafodelista"/>
        <w:numPr>
          <w:ilvl w:val="0"/>
          <w:numId w:val="3"/>
        </w:numPr>
        <w:autoSpaceDE w:val="0"/>
        <w:autoSpaceDN w:val="0"/>
        <w:adjustRightInd w:val="0"/>
        <w:spacing w:after="0" w:line="480" w:lineRule="auto"/>
        <w:ind w:left="0" w:firstLine="720"/>
        <w:jc w:val="both"/>
        <w:rPr>
          <w:rFonts w:ascii="Times New Roman" w:hAnsi="Times New Roman" w:cs="Times New Roman"/>
          <w:sz w:val="24"/>
          <w:szCs w:val="24"/>
        </w:rPr>
      </w:pPr>
      <w:r w:rsidRPr="00B26BBB">
        <w:rPr>
          <w:rFonts w:ascii="Times New Roman" w:hAnsi="Times New Roman" w:cs="Times New Roman"/>
          <w:sz w:val="24"/>
          <w:szCs w:val="24"/>
        </w:rPr>
        <w:t>Gestantes primigestas y multigestas.</w:t>
      </w:r>
    </w:p>
    <w:p w14:paraId="41D0CB00" w14:textId="0FFA5A81" w:rsidR="00AE2136" w:rsidRPr="00601790" w:rsidRDefault="00601790" w:rsidP="00A148B6">
      <w:pPr>
        <w:pStyle w:val="Prrafodelista"/>
        <w:spacing w:after="0" w:line="480" w:lineRule="auto"/>
        <w:ind w:left="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r w:rsidR="00AB7057">
        <w:rPr>
          <w:rFonts w:ascii="Times New Roman" w:eastAsia="Times New Roman" w:hAnsi="Times New Roman" w:cs="Times New Roman"/>
          <w:b/>
          <w:sz w:val="24"/>
          <w:szCs w:val="24"/>
        </w:rPr>
        <w:t xml:space="preserve"> </w:t>
      </w:r>
      <w:r w:rsidR="00AE2136" w:rsidRPr="00601790">
        <w:rPr>
          <w:rFonts w:ascii="Times New Roman" w:eastAsia="Times New Roman" w:hAnsi="Times New Roman" w:cs="Times New Roman"/>
          <w:b/>
          <w:sz w:val="24"/>
          <w:szCs w:val="24"/>
        </w:rPr>
        <w:t>Exclusión</w:t>
      </w:r>
      <w:r w:rsidRPr="00601790">
        <w:rPr>
          <w:rFonts w:ascii="Times New Roman" w:eastAsia="Times New Roman" w:hAnsi="Times New Roman" w:cs="Times New Roman"/>
          <w:b/>
          <w:sz w:val="24"/>
          <w:szCs w:val="24"/>
        </w:rPr>
        <w:t xml:space="preserve">. </w:t>
      </w:r>
      <w:r w:rsidRPr="00601790">
        <w:rPr>
          <w:rFonts w:ascii="Times New Roman" w:eastAsia="Times New Roman" w:hAnsi="Times New Roman" w:cs="Times New Roman"/>
          <w:bCs/>
          <w:sz w:val="24"/>
          <w:szCs w:val="24"/>
        </w:rPr>
        <w:t>Los siguientes:</w:t>
      </w:r>
    </w:p>
    <w:p w14:paraId="0208A116" w14:textId="77777777" w:rsidR="00AE2136" w:rsidRPr="00B26BBB" w:rsidRDefault="00AE2136" w:rsidP="00A148B6">
      <w:pPr>
        <w:pStyle w:val="Prrafodelista"/>
        <w:numPr>
          <w:ilvl w:val="0"/>
          <w:numId w:val="4"/>
        </w:numPr>
        <w:spacing w:after="0" w:line="480" w:lineRule="auto"/>
        <w:ind w:left="0" w:firstLine="720"/>
        <w:jc w:val="both"/>
        <w:rPr>
          <w:rFonts w:ascii="Times New Roman" w:eastAsia="Times New Roman" w:hAnsi="Times New Roman" w:cs="Times New Roman"/>
          <w:sz w:val="24"/>
          <w:szCs w:val="24"/>
        </w:rPr>
      </w:pPr>
      <w:r w:rsidRPr="00B26BBB">
        <w:rPr>
          <w:rFonts w:ascii="Times New Roman" w:eastAsia="Times New Roman" w:hAnsi="Times New Roman" w:cs="Times New Roman"/>
          <w:sz w:val="24"/>
          <w:szCs w:val="24"/>
        </w:rPr>
        <w:t>Gestantes sin análisis de laboratorio</w:t>
      </w:r>
    </w:p>
    <w:p w14:paraId="2018738E" w14:textId="77777777" w:rsidR="00AE2136" w:rsidRPr="00B26BBB" w:rsidRDefault="00AE2136" w:rsidP="00A148B6">
      <w:pPr>
        <w:pStyle w:val="Prrafodelista"/>
        <w:numPr>
          <w:ilvl w:val="0"/>
          <w:numId w:val="4"/>
        </w:numPr>
        <w:spacing w:after="0" w:line="480" w:lineRule="auto"/>
        <w:ind w:left="0" w:firstLine="720"/>
        <w:jc w:val="both"/>
        <w:rPr>
          <w:rFonts w:ascii="Times New Roman" w:eastAsia="Times New Roman" w:hAnsi="Times New Roman" w:cs="Times New Roman"/>
          <w:sz w:val="24"/>
          <w:szCs w:val="24"/>
        </w:rPr>
      </w:pPr>
      <w:r w:rsidRPr="00B26BBB">
        <w:rPr>
          <w:rFonts w:ascii="Times New Roman" w:eastAsia="Times New Roman" w:hAnsi="Times New Roman" w:cs="Times New Roman"/>
          <w:sz w:val="24"/>
          <w:szCs w:val="24"/>
        </w:rPr>
        <w:t>Gestantes con embarazo gemelar o mellizos.</w:t>
      </w:r>
    </w:p>
    <w:p w14:paraId="6515C8A8" w14:textId="77777777" w:rsidR="00AE2136" w:rsidRPr="00B26BBB" w:rsidRDefault="00AE2136" w:rsidP="00A148B6">
      <w:pPr>
        <w:pStyle w:val="Prrafodelista"/>
        <w:numPr>
          <w:ilvl w:val="0"/>
          <w:numId w:val="4"/>
        </w:numPr>
        <w:spacing w:after="0" w:line="480" w:lineRule="auto"/>
        <w:ind w:left="0" w:firstLine="720"/>
        <w:jc w:val="both"/>
        <w:rPr>
          <w:rFonts w:ascii="Times New Roman" w:eastAsia="Times New Roman" w:hAnsi="Times New Roman" w:cs="Times New Roman"/>
          <w:sz w:val="24"/>
          <w:szCs w:val="24"/>
        </w:rPr>
      </w:pPr>
      <w:r w:rsidRPr="00B26BBB">
        <w:rPr>
          <w:rFonts w:ascii="Times New Roman" w:eastAsia="Times New Roman" w:hAnsi="Times New Roman" w:cs="Times New Roman"/>
          <w:sz w:val="24"/>
          <w:szCs w:val="24"/>
        </w:rPr>
        <w:t>Gestantes con embarazo de alto riesgo obstétrico.</w:t>
      </w:r>
    </w:p>
    <w:p w14:paraId="49C69A1D" w14:textId="22F08713" w:rsidR="00AE2136" w:rsidRPr="00AB7057" w:rsidRDefault="00BF13A3" w:rsidP="00AB7057">
      <w:pPr>
        <w:pStyle w:val="Ttulo2"/>
        <w:spacing w:before="0" w:line="480" w:lineRule="auto"/>
        <w:rPr>
          <w:rFonts w:eastAsia="Times New Roman" w:cs="Times New Roman"/>
          <w:lang w:val="es-ES"/>
        </w:rPr>
      </w:pPr>
      <w:bookmarkStart w:id="31" w:name="_Toc124363758"/>
      <w:bookmarkStart w:id="32" w:name="_Toc143213350"/>
      <w:r>
        <w:rPr>
          <w:rFonts w:eastAsia="Times New Roman" w:cs="Times New Roman"/>
          <w:lang w:val="es-ES"/>
        </w:rPr>
        <w:t xml:space="preserve">3.5 </w:t>
      </w:r>
      <w:r w:rsidR="00AE2136" w:rsidRPr="00B26BBB">
        <w:rPr>
          <w:rFonts w:eastAsia="Times New Roman" w:cs="Times New Roman"/>
          <w:lang w:val="es-ES"/>
        </w:rPr>
        <w:t>Instrumentos</w:t>
      </w:r>
      <w:bookmarkEnd w:id="31"/>
      <w:bookmarkEnd w:id="32"/>
      <w:r w:rsidR="00AE2136" w:rsidRPr="00B26BBB">
        <w:rPr>
          <w:rFonts w:eastAsia="Times New Roman" w:cs="Times New Roman"/>
          <w:lang w:val="es-ES"/>
        </w:rPr>
        <w:tab/>
        <w:t xml:space="preserve">      </w:t>
      </w:r>
    </w:p>
    <w:p w14:paraId="63131430" w14:textId="77777777" w:rsidR="00AE2136" w:rsidRPr="00B26BBB" w:rsidRDefault="00AE2136" w:rsidP="00AB7057">
      <w:pPr>
        <w:spacing w:after="0" w:line="480" w:lineRule="auto"/>
        <w:ind w:firstLine="720"/>
        <w:jc w:val="both"/>
        <w:rPr>
          <w:rFonts w:ascii="Times New Roman" w:eastAsia="Times New Roman" w:hAnsi="Times New Roman" w:cs="Times New Roman"/>
          <w:b/>
          <w:bCs/>
          <w:sz w:val="24"/>
          <w:szCs w:val="24"/>
          <w:lang w:val="es-ES"/>
        </w:rPr>
      </w:pPr>
      <w:r w:rsidRPr="00B26BBB">
        <w:rPr>
          <w:rFonts w:ascii="Times New Roman" w:eastAsia="Times New Roman" w:hAnsi="Times New Roman" w:cs="Times New Roman"/>
          <w:b/>
          <w:bCs/>
          <w:sz w:val="24"/>
          <w:szCs w:val="24"/>
          <w:lang w:val="es-ES"/>
        </w:rPr>
        <w:t xml:space="preserve">          </w:t>
      </w:r>
      <w:r w:rsidRPr="00AB7057">
        <w:rPr>
          <w:rFonts w:ascii="Times New Roman" w:eastAsia="Times New Roman" w:hAnsi="Times New Roman" w:cs="Times New Roman"/>
          <w:sz w:val="24"/>
          <w:szCs w:val="24"/>
          <w:lang w:val="es-ES"/>
        </w:rPr>
        <w:t>Anexo A</w:t>
      </w:r>
      <w:r w:rsidRPr="00B26BBB">
        <w:rPr>
          <w:rFonts w:ascii="Times New Roman" w:eastAsia="Times New Roman" w:hAnsi="Times New Roman" w:cs="Times New Roman"/>
          <w:b/>
          <w:bCs/>
          <w:sz w:val="24"/>
          <w:szCs w:val="24"/>
          <w:lang w:val="es-ES"/>
        </w:rPr>
        <w:t xml:space="preserve">: </w:t>
      </w:r>
      <w:r w:rsidRPr="00B26BBB">
        <w:rPr>
          <w:rFonts w:ascii="Times New Roman" w:eastAsia="Times New Roman" w:hAnsi="Times New Roman" w:cs="Times New Roman"/>
          <w:sz w:val="24"/>
          <w:szCs w:val="24"/>
          <w:lang w:val="es-ES"/>
        </w:rPr>
        <w:t>Consentimiento informado.</w:t>
      </w:r>
    </w:p>
    <w:p w14:paraId="6DFA647B" w14:textId="523690A2" w:rsidR="00AE2136" w:rsidRPr="00B26BBB" w:rsidRDefault="00AE2136" w:rsidP="00AB7057">
      <w:pPr>
        <w:spacing w:after="0" w:line="480" w:lineRule="auto"/>
        <w:ind w:firstLine="720"/>
        <w:jc w:val="both"/>
        <w:rPr>
          <w:rFonts w:ascii="Times New Roman" w:eastAsia="Times New Roman" w:hAnsi="Times New Roman" w:cs="Times New Roman"/>
          <w:sz w:val="24"/>
          <w:szCs w:val="24"/>
          <w:lang w:val="es-ES"/>
        </w:rPr>
      </w:pPr>
      <w:r w:rsidRPr="00B26BBB">
        <w:rPr>
          <w:rFonts w:ascii="Times New Roman" w:eastAsia="Times New Roman" w:hAnsi="Times New Roman" w:cs="Times New Roman"/>
          <w:b/>
          <w:bCs/>
          <w:sz w:val="24"/>
          <w:szCs w:val="24"/>
          <w:lang w:val="es-ES"/>
        </w:rPr>
        <w:t xml:space="preserve">         </w:t>
      </w:r>
      <w:r w:rsidR="00A148B6">
        <w:rPr>
          <w:rFonts w:ascii="Times New Roman" w:eastAsia="Times New Roman" w:hAnsi="Times New Roman" w:cs="Times New Roman"/>
          <w:b/>
          <w:bCs/>
          <w:sz w:val="24"/>
          <w:szCs w:val="24"/>
          <w:lang w:val="es-ES"/>
        </w:rPr>
        <w:t xml:space="preserve"> </w:t>
      </w:r>
      <w:r w:rsidRPr="00AB7057">
        <w:rPr>
          <w:rFonts w:ascii="Times New Roman" w:eastAsia="Times New Roman" w:hAnsi="Times New Roman" w:cs="Times New Roman"/>
          <w:sz w:val="24"/>
          <w:szCs w:val="24"/>
          <w:lang w:val="es-ES"/>
        </w:rPr>
        <w:t>Anexo B</w:t>
      </w:r>
      <w:r w:rsidRPr="00B26BBB">
        <w:rPr>
          <w:rFonts w:ascii="Times New Roman" w:eastAsia="Times New Roman" w:hAnsi="Times New Roman" w:cs="Times New Roman"/>
          <w:b/>
          <w:bCs/>
          <w:sz w:val="24"/>
          <w:szCs w:val="24"/>
          <w:lang w:val="es-ES"/>
        </w:rPr>
        <w:t xml:space="preserve">: </w:t>
      </w:r>
      <w:r w:rsidRPr="00B26BBB">
        <w:rPr>
          <w:rFonts w:ascii="Times New Roman" w:eastAsia="Times New Roman" w:hAnsi="Times New Roman" w:cs="Times New Roman"/>
          <w:sz w:val="24"/>
          <w:szCs w:val="24"/>
          <w:lang w:val="es-ES"/>
        </w:rPr>
        <w:t>ficha de recolección de datos.</w:t>
      </w:r>
    </w:p>
    <w:p w14:paraId="6CB445C0" w14:textId="6A12A390" w:rsidR="00AE2136" w:rsidRPr="00AB7057" w:rsidRDefault="00AE2136" w:rsidP="00AB7057">
      <w:pPr>
        <w:pStyle w:val="Ttulo2"/>
        <w:spacing w:before="0" w:line="480" w:lineRule="auto"/>
        <w:rPr>
          <w:rFonts w:eastAsia="Times New Roman" w:cs="Times New Roman"/>
          <w:lang w:val="es-ES"/>
        </w:rPr>
      </w:pPr>
      <w:bookmarkStart w:id="33" w:name="_Toc124363759"/>
      <w:bookmarkStart w:id="34" w:name="_Toc143213351"/>
      <w:r w:rsidRPr="00B26BBB">
        <w:rPr>
          <w:rFonts w:eastAsia="Times New Roman" w:cs="Times New Roman"/>
          <w:lang w:val="es-ES"/>
        </w:rPr>
        <w:t>3.6</w:t>
      </w:r>
      <w:r w:rsidR="00BF13A3">
        <w:rPr>
          <w:rFonts w:eastAsia="Times New Roman" w:cs="Times New Roman"/>
          <w:lang w:val="es-ES"/>
        </w:rPr>
        <w:t xml:space="preserve"> </w:t>
      </w:r>
      <w:r w:rsidRPr="00B26BBB">
        <w:rPr>
          <w:rFonts w:eastAsia="Times New Roman" w:cs="Times New Roman"/>
          <w:lang w:val="es-ES"/>
        </w:rPr>
        <w:t>Procedimientos</w:t>
      </w:r>
      <w:bookmarkEnd w:id="33"/>
      <w:bookmarkEnd w:id="34"/>
    </w:p>
    <w:p w14:paraId="5AE4C93D" w14:textId="77777777" w:rsidR="00AE2136" w:rsidRPr="00B26BBB" w:rsidRDefault="00AE2136" w:rsidP="00AB7057">
      <w:pPr>
        <w:spacing w:after="0" w:line="480" w:lineRule="auto"/>
        <w:ind w:firstLine="720"/>
        <w:jc w:val="both"/>
        <w:rPr>
          <w:rFonts w:ascii="Times New Roman" w:hAnsi="Times New Roman" w:cs="Times New Roman"/>
          <w:sz w:val="24"/>
          <w:szCs w:val="24"/>
        </w:rPr>
      </w:pPr>
      <w:r w:rsidRPr="00B26BBB">
        <w:rPr>
          <w:rFonts w:ascii="Times New Roman" w:hAnsi="Times New Roman" w:cs="Times New Roman"/>
          <w:sz w:val="24"/>
          <w:szCs w:val="24"/>
        </w:rPr>
        <w:t xml:space="preserve">Este estudio presento técnica de observación indirecta y directa. </w:t>
      </w:r>
    </w:p>
    <w:p w14:paraId="160917FB" w14:textId="77777777" w:rsidR="00AE2136" w:rsidRPr="00B26BBB" w:rsidRDefault="00AE2136" w:rsidP="00AB7057">
      <w:pPr>
        <w:spacing w:after="0" w:line="480" w:lineRule="auto"/>
        <w:ind w:firstLine="720"/>
        <w:jc w:val="both"/>
        <w:rPr>
          <w:rFonts w:ascii="Times New Roman" w:hAnsi="Times New Roman" w:cs="Times New Roman"/>
          <w:sz w:val="24"/>
          <w:szCs w:val="24"/>
        </w:rPr>
      </w:pPr>
      <w:r w:rsidRPr="00B26BBB">
        <w:rPr>
          <w:rFonts w:ascii="Times New Roman" w:hAnsi="Times New Roman" w:cs="Times New Roman"/>
          <w:sz w:val="24"/>
          <w:szCs w:val="24"/>
        </w:rPr>
        <w:t>Observación Indirecta; para registrar los datos sociodemográficos como edad gestacional, paridad, edad cronológica y prueba rápida de Helicobacter pylori.</w:t>
      </w:r>
    </w:p>
    <w:p w14:paraId="75E9C475" w14:textId="77777777" w:rsidR="00AE2136" w:rsidRPr="00B26BBB" w:rsidRDefault="00AE2136" w:rsidP="00AB7057">
      <w:pPr>
        <w:spacing w:after="0" w:line="480" w:lineRule="auto"/>
        <w:ind w:firstLine="720"/>
        <w:jc w:val="both"/>
        <w:rPr>
          <w:rFonts w:ascii="Times New Roman" w:hAnsi="Times New Roman" w:cs="Times New Roman"/>
          <w:sz w:val="24"/>
          <w:szCs w:val="24"/>
        </w:rPr>
      </w:pPr>
      <w:r w:rsidRPr="00B26BBB">
        <w:rPr>
          <w:rFonts w:ascii="Times New Roman" w:hAnsi="Times New Roman" w:cs="Times New Roman"/>
          <w:sz w:val="24"/>
          <w:szCs w:val="24"/>
        </w:rPr>
        <w:t>Observación Directa:  para registrar las evaluaciones de las severidades de gingivitis y periodontitis.</w:t>
      </w:r>
    </w:p>
    <w:p w14:paraId="2422B943" w14:textId="77777777" w:rsidR="00AE2136" w:rsidRPr="00B26BBB" w:rsidRDefault="00AE2136" w:rsidP="00AB7057">
      <w:pPr>
        <w:spacing w:after="0" w:line="480" w:lineRule="auto"/>
        <w:ind w:firstLine="720"/>
        <w:jc w:val="both"/>
        <w:rPr>
          <w:rFonts w:ascii="Times New Roman" w:hAnsi="Times New Roman" w:cs="Times New Roman"/>
          <w:color w:val="000000"/>
          <w:sz w:val="24"/>
          <w:szCs w:val="24"/>
        </w:rPr>
      </w:pPr>
      <w:r w:rsidRPr="00B26BBB">
        <w:rPr>
          <w:rFonts w:ascii="Times New Roman" w:hAnsi="Times New Roman" w:cs="Times New Roman"/>
          <w:sz w:val="24"/>
          <w:szCs w:val="24"/>
        </w:rPr>
        <w:t xml:space="preserve">Calibración Intraexaminador: el investigador principal tuvo una calibración con el especialista sobre gingivitis y periodontitis en 10 gestantes para evitar </w:t>
      </w:r>
      <w:r w:rsidRPr="00B26BBB">
        <w:rPr>
          <w:rFonts w:ascii="Times New Roman" w:hAnsi="Times New Roman" w:cs="Times New Roman"/>
          <w:color w:val="000000"/>
          <w:sz w:val="24"/>
          <w:szCs w:val="24"/>
        </w:rPr>
        <w:t>sesgos de recolección de datos.</w:t>
      </w:r>
    </w:p>
    <w:p w14:paraId="632A0373" w14:textId="77777777" w:rsidR="00AE2136" w:rsidRPr="00B26BBB" w:rsidRDefault="00AE2136" w:rsidP="00AB7057">
      <w:pPr>
        <w:spacing w:after="0" w:line="480" w:lineRule="auto"/>
        <w:ind w:firstLine="720"/>
        <w:jc w:val="both"/>
        <w:rPr>
          <w:rFonts w:ascii="Times New Roman" w:hAnsi="Times New Roman" w:cs="Times New Roman"/>
          <w:sz w:val="24"/>
          <w:szCs w:val="24"/>
        </w:rPr>
      </w:pPr>
      <w:r w:rsidRPr="00B26BBB">
        <w:rPr>
          <w:rFonts w:ascii="Times New Roman" w:hAnsi="Times New Roman" w:cs="Times New Roman"/>
          <w:color w:val="000000"/>
          <w:sz w:val="24"/>
          <w:szCs w:val="24"/>
        </w:rPr>
        <w:t>Consentimiento Informado:</w:t>
      </w:r>
      <w:r w:rsidRPr="00B26BBB">
        <w:rPr>
          <w:rFonts w:ascii="Times New Roman" w:hAnsi="Times New Roman" w:cs="Times New Roman"/>
          <w:sz w:val="24"/>
          <w:szCs w:val="24"/>
        </w:rPr>
        <w:t xml:space="preserve"> Las gestantes que participaron en este estudio fueron estrictamente informadas sobre el presente estudio para ser incluidas solamente después de la obtención de su consentimiento informado escrito.</w:t>
      </w:r>
    </w:p>
    <w:p w14:paraId="5DD330E3" w14:textId="77777777" w:rsidR="00AE2136" w:rsidRPr="00B26BBB" w:rsidRDefault="00AE2136" w:rsidP="00AB7057">
      <w:pPr>
        <w:spacing w:after="0" w:line="480" w:lineRule="auto"/>
        <w:ind w:firstLine="720"/>
        <w:jc w:val="both"/>
        <w:rPr>
          <w:rFonts w:ascii="Times New Roman" w:hAnsi="Times New Roman" w:cs="Times New Roman"/>
          <w:sz w:val="24"/>
          <w:szCs w:val="24"/>
        </w:rPr>
      </w:pPr>
      <w:r w:rsidRPr="00B26BBB">
        <w:rPr>
          <w:rFonts w:ascii="Times New Roman" w:hAnsi="Times New Roman" w:cs="Times New Roman"/>
          <w:sz w:val="24"/>
          <w:szCs w:val="24"/>
        </w:rPr>
        <w:t>Instrumento de Recolección de Datos: confeccionado para este estudio donde se registró datos de filiación, edad cronológica en años, edad gestacional en semanas y tipo de paridad; obtenidos de la historia clínica de cada gestante.</w:t>
      </w:r>
    </w:p>
    <w:p w14:paraId="0A0753B4" w14:textId="77777777" w:rsidR="00AE2136" w:rsidRPr="00B26BBB" w:rsidRDefault="00AE2136" w:rsidP="00AB7057">
      <w:pPr>
        <w:spacing w:after="0" w:line="480" w:lineRule="auto"/>
        <w:ind w:firstLine="720"/>
        <w:jc w:val="both"/>
        <w:rPr>
          <w:rFonts w:ascii="Times New Roman" w:hAnsi="Times New Roman" w:cs="Times New Roman"/>
          <w:sz w:val="24"/>
          <w:szCs w:val="24"/>
        </w:rPr>
      </w:pPr>
      <w:r w:rsidRPr="00B26BBB">
        <w:rPr>
          <w:rFonts w:ascii="Times New Roman" w:hAnsi="Times New Roman" w:cs="Times New Roman"/>
          <w:sz w:val="24"/>
          <w:szCs w:val="24"/>
        </w:rPr>
        <w:t>Luego se realizó el diagnóstico clínico de las lesiones gingivales y periodontales de acuerdo a la operacionalización de variables mediante sus características clínicas.</w:t>
      </w:r>
      <w:r w:rsidRPr="00B26BBB">
        <w:rPr>
          <w:rFonts w:ascii="Times New Roman" w:eastAsia="Times New Roman" w:hAnsi="Times New Roman" w:cs="Times New Roman"/>
          <w:sz w:val="24"/>
          <w:szCs w:val="24"/>
          <w:lang w:val="es-ES"/>
        </w:rPr>
        <w:t xml:space="preserve">                                          </w:t>
      </w:r>
    </w:p>
    <w:p w14:paraId="5622CEB2" w14:textId="0690035B" w:rsidR="00AE2136" w:rsidRPr="00B26BBB" w:rsidRDefault="00BF13A3" w:rsidP="00AB7057">
      <w:pPr>
        <w:pStyle w:val="Ttulo2"/>
        <w:spacing w:before="0" w:line="480" w:lineRule="auto"/>
        <w:rPr>
          <w:rFonts w:eastAsia="Times New Roman" w:cs="Times New Roman"/>
          <w:lang w:val="es-ES"/>
        </w:rPr>
      </w:pPr>
      <w:bookmarkStart w:id="35" w:name="_Toc124363760"/>
      <w:bookmarkStart w:id="36" w:name="_Toc143213352"/>
      <w:r>
        <w:rPr>
          <w:rFonts w:eastAsia="Times New Roman" w:cs="Times New Roman"/>
          <w:lang w:val="es-ES"/>
        </w:rPr>
        <w:t xml:space="preserve">3.7 </w:t>
      </w:r>
      <w:r w:rsidR="00AE2136" w:rsidRPr="00B26BBB">
        <w:rPr>
          <w:rFonts w:eastAsia="Times New Roman" w:cs="Times New Roman"/>
          <w:lang w:val="es-ES"/>
        </w:rPr>
        <w:t>Análisis de datos</w:t>
      </w:r>
      <w:bookmarkEnd w:id="35"/>
      <w:bookmarkEnd w:id="36"/>
    </w:p>
    <w:p w14:paraId="1060663F" w14:textId="77777777" w:rsidR="00AE2136" w:rsidRPr="00B26BBB" w:rsidRDefault="00AE2136" w:rsidP="00AE2136">
      <w:pPr>
        <w:rPr>
          <w:rFonts w:ascii="Times New Roman" w:hAnsi="Times New Roman" w:cs="Times New Roman"/>
          <w:lang w:val="es-ES"/>
        </w:rPr>
      </w:pPr>
    </w:p>
    <w:p w14:paraId="5D3F41B9" w14:textId="77777777" w:rsidR="00AE2136" w:rsidRPr="00B26BBB" w:rsidRDefault="00AE2136" w:rsidP="00AB7057">
      <w:pPr>
        <w:spacing w:after="0" w:line="480" w:lineRule="auto"/>
        <w:ind w:firstLine="720"/>
        <w:jc w:val="both"/>
        <w:rPr>
          <w:rFonts w:ascii="Times New Roman" w:hAnsi="Times New Roman" w:cs="Times New Roman"/>
          <w:sz w:val="24"/>
          <w:szCs w:val="24"/>
        </w:rPr>
      </w:pPr>
      <w:r w:rsidRPr="00B26BBB">
        <w:rPr>
          <w:rFonts w:ascii="Times New Roman" w:hAnsi="Times New Roman" w:cs="Times New Roman"/>
          <w:sz w:val="24"/>
          <w:szCs w:val="24"/>
        </w:rPr>
        <w:t>Para el procesamiento se utilizó un ordenador Intel inside core i7, se utilizó el programa estadístico Excel y SPSS V 26.0. Para el análisis de los datos se utilizó la estadística descriptiva para la presentación de las variables en la población de estudio y la estadística inferencial para la prueba de hipótesis.</w:t>
      </w:r>
    </w:p>
    <w:p w14:paraId="5EC930F2" w14:textId="77777777" w:rsidR="00AE2136" w:rsidRPr="00B26BBB" w:rsidRDefault="00AE2136" w:rsidP="00AB7057">
      <w:pPr>
        <w:spacing w:after="0" w:line="480" w:lineRule="auto"/>
        <w:ind w:firstLine="720"/>
        <w:jc w:val="both"/>
        <w:rPr>
          <w:rFonts w:ascii="Times New Roman" w:hAnsi="Times New Roman" w:cs="Times New Roman"/>
          <w:sz w:val="24"/>
          <w:szCs w:val="24"/>
        </w:rPr>
      </w:pPr>
      <w:r w:rsidRPr="00B26BBB">
        <w:rPr>
          <w:rFonts w:ascii="Times New Roman" w:hAnsi="Times New Roman" w:cs="Times New Roman"/>
          <w:sz w:val="24"/>
          <w:szCs w:val="24"/>
        </w:rPr>
        <w:t>Para las variables cualitativas se utilizó las pruebas no paramétricas. Para la comparación de dos grupos se utilizó la prueba U Mann Whitney y para la comparación de tres grupos anemia leve, moderada y severa se utilizará la prueba de Kruskall Wallis. Y para variables cuantitativas se utilizó pruebas paramétricas, previa prueba de normalidad.</w:t>
      </w:r>
    </w:p>
    <w:p w14:paraId="7D6FC715" w14:textId="77777777" w:rsidR="00181FF9" w:rsidRDefault="00AE2136" w:rsidP="00AB7057">
      <w:pPr>
        <w:spacing w:after="0" w:line="480" w:lineRule="auto"/>
        <w:ind w:firstLine="720"/>
        <w:jc w:val="both"/>
        <w:rPr>
          <w:rFonts w:ascii="Times New Roman" w:eastAsia="Times New Roman" w:hAnsi="Times New Roman" w:cs="Times New Roman"/>
          <w:b/>
          <w:bCs/>
          <w:sz w:val="24"/>
          <w:szCs w:val="24"/>
          <w:lang w:val="es-ES"/>
        </w:rPr>
      </w:pPr>
      <w:r w:rsidRPr="00B26BBB">
        <w:rPr>
          <w:rFonts w:ascii="Times New Roman" w:hAnsi="Times New Roman" w:cs="Times New Roman"/>
          <w:sz w:val="24"/>
          <w:szCs w:val="24"/>
        </w:rPr>
        <w:t xml:space="preserve">Los resultados obtenidos se presentaron en tablas y </w:t>
      </w:r>
      <w:r>
        <w:rPr>
          <w:rFonts w:ascii="Times New Roman" w:hAnsi="Times New Roman" w:cs="Times New Roman"/>
          <w:sz w:val="24"/>
          <w:szCs w:val="24"/>
        </w:rPr>
        <w:t>figuras</w:t>
      </w:r>
      <w:r w:rsidRPr="00B26BBB">
        <w:rPr>
          <w:rFonts w:ascii="Times New Roman" w:hAnsi="Times New Roman" w:cs="Times New Roman"/>
          <w:sz w:val="24"/>
          <w:szCs w:val="24"/>
        </w:rPr>
        <w:t>.</w:t>
      </w:r>
      <w:r w:rsidRPr="00B26BBB">
        <w:rPr>
          <w:rFonts w:ascii="Times New Roman" w:eastAsia="Times New Roman" w:hAnsi="Times New Roman" w:cs="Times New Roman"/>
          <w:b/>
          <w:bCs/>
          <w:sz w:val="24"/>
          <w:szCs w:val="24"/>
          <w:lang w:val="es-ES"/>
        </w:rPr>
        <w:t xml:space="preserve">   </w:t>
      </w:r>
    </w:p>
    <w:p w14:paraId="4E147122" w14:textId="77777777" w:rsidR="00181FF9" w:rsidRDefault="00181FF9" w:rsidP="00AB7057">
      <w:pPr>
        <w:spacing w:after="0" w:line="480" w:lineRule="auto"/>
        <w:ind w:firstLine="720"/>
        <w:jc w:val="both"/>
        <w:rPr>
          <w:rFonts w:ascii="Times New Roman" w:eastAsia="Times New Roman" w:hAnsi="Times New Roman" w:cs="Times New Roman"/>
          <w:b/>
          <w:bCs/>
          <w:sz w:val="24"/>
          <w:szCs w:val="24"/>
          <w:lang w:val="es-ES"/>
        </w:rPr>
      </w:pPr>
    </w:p>
    <w:p w14:paraId="67678C7A" w14:textId="44355BED" w:rsidR="00AE2136" w:rsidRPr="00B26BBB" w:rsidRDefault="00AE2136" w:rsidP="00AB7057">
      <w:pPr>
        <w:spacing w:after="0" w:line="480" w:lineRule="auto"/>
        <w:ind w:firstLine="720"/>
        <w:jc w:val="both"/>
        <w:rPr>
          <w:rFonts w:ascii="Times New Roman" w:hAnsi="Times New Roman" w:cs="Times New Roman"/>
          <w:sz w:val="24"/>
          <w:szCs w:val="24"/>
        </w:rPr>
      </w:pPr>
      <w:r w:rsidRPr="00B26BBB">
        <w:rPr>
          <w:rFonts w:ascii="Times New Roman" w:eastAsia="Times New Roman" w:hAnsi="Times New Roman" w:cs="Times New Roman"/>
          <w:b/>
          <w:bCs/>
          <w:sz w:val="24"/>
          <w:szCs w:val="24"/>
          <w:lang w:val="es-ES"/>
        </w:rPr>
        <w:t xml:space="preserve">                                     </w:t>
      </w:r>
    </w:p>
    <w:p w14:paraId="2F1C4E45" w14:textId="654BC640" w:rsidR="00AE2136" w:rsidRPr="00181FF9" w:rsidRDefault="00BF13A3" w:rsidP="00181FF9">
      <w:pPr>
        <w:pStyle w:val="Ttulo2"/>
        <w:spacing w:before="0" w:line="480" w:lineRule="auto"/>
        <w:rPr>
          <w:rFonts w:eastAsia="Times New Roman" w:cs="Times New Roman"/>
          <w:lang w:val="es-ES"/>
        </w:rPr>
      </w:pPr>
      <w:bookmarkStart w:id="37" w:name="_Toc124363761"/>
      <w:bookmarkStart w:id="38" w:name="_Toc143213353"/>
      <w:r>
        <w:rPr>
          <w:rFonts w:eastAsia="Times New Roman" w:cs="Times New Roman"/>
          <w:lang w:val="es-ES"/>
        </w:rPr>
        <w:t xml:space="preserve">3.8 </w:t>
      </w:r>
      <w:r w:rsidR="00880EB2">
        <w:rPr>
          <w:rFonts w:eastAsia="Times New Roman" w:cs="Times New Roman"/>
          <w:lang w:val="es-ES"/>
        </w:rPr>
        <w:t xml:space="preserve">Consideraciones </w:t>
      </w:r>
      <w:bookmarkEnd w:id="37"/>
      <w:r w:rsidR="00880EB2">
        <w:rPr>
          <w:rFonts w:eastAsia="Times New Roman" w:cs="Times New Roman"/>
          <w:lang w:val="es-ES"/>
        </w:rPr>
        <w:t>é</w:t>
      </w:r>
      <w:r w:rsidR="00880EB2" w:rsidRPr="00B26BBB">
        <w:rPr>
          <w:rFonts w:eastAsia="Times New Roman" w:cs="Times New Roman"/>
          <w:lang w:val="es-ES"/>
        </w:rPr>
        <w:t>ticas</w:t>
      </w:r>
      <w:bookmarkEnd w:id="38"/>
      <w:r w:rsidR="00AE2136" w:rsidRPr="00B26BBB">
        <w:rPr>
          <w:rFonts w:eastAsia="Times New Roman" w:cs="Times New Roman"/>
          <w:lang w:val="es-ES"/>
        </w:rPr>
        <w:t xml:space="preserve">   </w:t>
      </w:r>
    </w:p>
    <w:p w14:paraId="6BF374EC" w14:textId="77777777" w:rsidR="00AE2136" w:rsidRPr="00B26BBB" w:rsidRDefault="00AE2136" w:rsidP="00AB7057">
      <w:pPr>
        <w:autoSpaceDE w:val="0"/>
        <w:autoSpaceDN w:val="0"/>
        <w:adjustRightInd w:val="0"/>
        <w:spacing w:after="0" w:line="480" w:lineRule="auto"/>
        <w:ind w:firstLine="720"/>
        <w:jc w:val="both"/>
        <w:rPr>
          <w:rFonts w:ascii="Times New Roman" w:hAnsi="Times New Roman" w:cs="Times New Roman"/>
          <w:sz w:val="24"/>
          <w:szCs w:val="24"/>
        </w:rPr>
      </w:pPr>
      <w:r w:rsidRPr="00B26BBB">
        <w:rPr>
          <w:rFonts w:ascii="Times New Roman" w:hAnsi="Times New Roman" w:cs="Times New Roman"/>
          <w:sz w:val="24"/>
          <w:szCs w:val="24"/>
        </w:rPr>
        <w:t xml:space="preserve">Este estudio primero conto con la aprobación de la oficina de grados y gestión del egresado de la FO-UNFV con el objetivo de evitar copias, plagios o duplicidad. Luego, de la presentación al director ejecutivo del </w:t>
      </w:r>
      <w:r w:rsidRPr="00B26BBB">
        <w:rPr>
          <w:rFonts w:ascii="Times New Roman" w:hAnsi="Times New Roman" w:cs="Times New Roman"/>
          <w:sz w:val="24"/>
          <w:szCs w:val="24"/>
          <w:lang w:val="es-ES"/>
        </w:rPr>
        <w:t>Hospital Octavio Mongrut</w:t>
      </w:r>
      <w:r w:rsidRPr="00B26BBB">
        <w:rPr>
          <w:rFonts w:ascii="Times New Roman" w:hAnsi="Times New Roman" w:cs="Times New Roman"/>
          <w:sz w:val="24"/>
          <w:szCs w:val="24"/>
        </w:rPr>
        <w:t xml:space="preserve"> conto con la aprobación del comité de ética de dicha institución.</w:t>
      </w:r>
    </w:p>
    <w:p w14:paraId="75D962FD" w14:textId="77777777" w:rsidR="00AE2136" w:rsidRPr="00B26BBB" w:rsidRDefault="00AE2136" w:rsidP="00AB7057">
      <w:pPr>
        <w:autoSpaceDE w:val="0"/>
        <w:autoSpaceDN w:val="0"/>
        <w:adjustRightInd w:val="0"/>
        <w:spacing w:after="0" w:line="480" w:lineRule="auto"/>
        <w:ind w:firstLine="720"/>
        <w:jc w:val="both"/>
        <w:rPr>
          <w:rFonts w:ascii="Times New Roman" w:hAnsi="Times New Roman" w:cs="Times New Roman"/>
          <w:sz w:val="24"/>
          <w:szCs w:val="24"/>
        </w:rPr>
      </w:pPr>
      <w:r w:rsidRPr="00B26BBB">
        <w:rPr>
          <w:rFonts w:ascii="Times New Roman" w:hAnsi="Times New Roman" w:cs="Times New Roman"/>
          <w:sz w:val="24"/>
          <w:szCs w:val="24"/>
        </w:rPr>
        <w:t>Las gestantes participantes en el presente estudio fueron debidamente informadas sobre la investigación, sus métodos y objetivos, siendo incluidas solamente después de la obtención de su consentimiento informado escrito, debidamente firmado (ver anexo A). Los procedimientos utilizados para el presente estudio no comprometieron la salud general de la paciente gestante.</w:t>
      </w:r>
    </w:p>
    <w:p w14:paraId="2FB77B6C" w14:textId="77777777" w:rsidR="00AE2136" w:rsidRDefault="00AE2136" w:rsidP="00AE2136">
      <w:pPr>
        <w:jc w:val="center"/>
        <w:rPr>
          <w:rFonts w:ascii="Times New Roman" w:eastAsia="Times New Roman" w:hAnsi="Times New Roman" w:cs="Times New Roman"/>
          <w:sz w:val="24"/>
          <w:szCs w:val="24"/>
          <w:lang w:val="es-ES"/>
        </w:rPr>
      </w:pPr>
    </w:p>
    <w:p w14:paraId="219FAAAB" w14:textId="77777777" w:rsidR="008C1890" w:rsidRDefault="008C1890" w:rsidP="00AE2136">
      <w:pPr>
        <w:jc w:val="center"/>
        <w:rPr>
          <w:rFonts w:ascii="Times New Roman" w:eastAsia="Times New Roman" w:hAnsi="Times New Roman" w:cs="Times New Roman"/>
          <w:sz w:val="24"/>
          <w:szCs w:val="24"/>
          <w:lang w:val="es-ES"/>
        </w:rPr>
      </w:pPr>
    </w:p>
    <w:p w14:paraId="4A98A2B2" w14:textId="77777777" w:rsidR="008C1890" w:rsidRPr="00B26BBB" w:rsidRDefault="008C1890" w:rsidP="00AE2136">
      <w:pPr>
        <w:jc w:val="center"/>
        <w:rPr>
          <w:rFonts w:ascii="Times New Roman" w:eastAsia="Times New Roman" w:hAnsi="Times New Roman" w:cs="Times New Roman"/>
          <w:sz w:val="24"/>
          <w:szCs w:val="24"/>
          <w:lang w:val="es-ES"/>
        </w:rPr>
      </w:pPr>
    </w:p>
    <w:p w14:paraId="2D06AD49" w14:textId="77777777" w:rsidR="00AE2136" w:rsidRDefault="00AE2136" w:rsidP="00AE2136">
      <w:pPr>
        <w:jc w:val="center"/>
        <w:rPr>
          <w:rFonts w:ascii="Times New Roman" w:eastAsia="Times New Roman" w:hAnsi="Times New Roman" w:cs="Times New Roman"/>
          <w:sz w:val="24"/>
          <w:szCs w:val="24"/>
          <w:lang w:val="es-ES"/>
        </w:rPr>
      </w:pPr>
    </w:p>
    <w:p w14:paraId="09D7E602" w14:textId="77777777" w:rsidR="00AB7057" w:rsidRDefault="00AB7057" w:rsidP="00AE2136">
      <w:pPr>
        <w:jc w:val="center"/>
        <w:rPr>
          <w:rFonts w:ascii="Times New Roman" w:eastAsia="Times New Roman" w:hAnsi="Times New Roman" w:cs="Times New Roman"/>
          <w:sz w:val="24"/>
          <w:szCs w:val="24"/>
          <w:lang w:val="es-ES"/>
        </w:rPr>
      </w:pPr>
    </w:p>
    <w:p w14:paraId="15B7B739" w14:textId="77777777" w:rsidR="00AB7057" w:rsidRDefault="00AB7057" w:rsidP="00AE2136">
      <w:pPr>
        <w:jc w:val="center"/>
        <w:rPr>
          <w:rFonts w:ascii="Times New Roman" w:eastAsia="Times New Roman" w:hAnsi="Times New Roman" w:cs="Times New Roman"/>
          <w:sz w:val="24"/>
          <w:szCs w:val="24"/>
          <w:lang w:val="es-ES"/>
        </w:rPr>
      </w:pPr>
    </w:p>
    <w:p w14:paraId="50845B51" w14:textId="77777777" w:rsidR="00AB7057" w:rsidRDefault="00AB7057" w:rsidP="00AE2136">
      <w:pPr>
        <w:jc w:val="center"/>
        <w:rPr>
          <w:rFonts w:ascii="Times New Roman" w:eastAsia="Times New Roman" w:hAnsi="Times New Roman" w:cs="Times New Roman"/>
          <w:sz w:val="24"/>
          <w:szCs w:val="24"/>
          <w:lang w:val="es-ES"/>
        </w:rPr>
      </w:pPr>
    </w:p>
    <w:p w14:paraId="7C776283" w14:textId="77777777" w:rsidR="00AB7057" w:rsidRDefault="00AB7057" w:rsidP="00AE2136">
      <w:pPr>
        <w:jc w:val="center"/>
        <w:rPr>
          <w:rFonts w:ascii="Times New Roman" w:eastAsia="Times New Roman" w:hAnsi="Times New Roman" w:cs="Times New Roman"/>
          <w:sz w:val="24"/>
          <w:szCs w:val="24"/>
          <w:lang w:val="es-ES"/>
        </w:rPr>
      </w:pPr>
    </w:p>
    <w:p w14:paraId="45B49E0E" w14:textId="77777777" w:rsidR="00AB7057" w:rsidRDefault="00AB7057" w:rsidP="00AE2136">
      <w:pPr>
        <w:jc w:val="center"/>
        <w:rPr>
          <w:rFonts w:ascii="Times New Roman" w:eastAsia="Times New Roman" w:hAnsi="Times New Roman" w:cs="Times New Roman"/>
          <w:sz w:val="24"/>
          <w:szCs w:val="24"/>
          <w:lang w:val="es-ES"/>
        </w:rPr>
      </w:pPr>
    </w:p>
    <w:p w14:paraId="1B6B0002" w14:textId="77777777" w:rsidR="00AB7057" w:rsidRDefault="00AB7057" w:rsidP="00AE2136">
      <w:pPr>
        <w:jc w:val="center"/>
        <w:rPr>
          <w:rFonts w:ascii="Times New Roman" w:eastAsia="Times New Roman" w:hAnsi="Times New Roman" w:cs="Times New Roman"/>
          <w:sz w:val="24"/>
          <w:szCs w:val="24"/>
          <w:lang w:val="es-ES"/>
        </w:rPr>
      </w:pPr>
    </w:p>
    <w:p w14:paraId="6396F3A3" w14:textId="77777777" w:rsidR="00AB7057" w:rsidRDefault="00AB7057" w:rsidP="00AE2136">
      <w:pPr>
        <w:jc w:val="center"/>
        <w:rPr>
          <w:rFonts w:ascii="Times New Roman" w:eastAsia="Times New Roman" w:hAnsi="Times New Roman" w:cs="Times New Roman"/>
          <w:sz w:val="24"/>
          <w:szCs w:val="24"/>
          <w:lang w:val="es-ES"/>
        </w:rPr>
      </w:pPr>
    </w:p>
    <w:p w14:paraId="73625A79" w14:textId="77777777" w:rsidR="00AB7057" w:rsidRDefault="00AB7057" w:rsidP="00AE2136">
      <w:pPr>
        <w:jc w:val="center"/>
        <w:rPr>
          <w:rFonts w:ascii="Times New Roman" w:eastAsia="Times New Roman" w:hAnsi="Times New Roman" w:cs="Times New Roman"/>
          <w:sz w:val="24"/>
          <w:szCs w:val="24"/>
          <w:lang w:val="es-ES"/>
        </w:rPr>
      </w:pPr>
    </w:p>
    <w:p w14:paraId="7032ADF7" w14:textId="77777777" w:rsidR="00AB7057" w:rsidRDefault="00AB7057" w:rsidP="00AE2136">
      <w:pPr>
        <w:jc w:val="center"/>
        <w:rPr>
          <w:rFonts w:ascii="Times New Roman" w:eastAsia="Times New Roman" w:hAnsi="Times New Roman" w:cs="Times New Roman"/>
          <w:sz w:val="24"/>
          <w:szCs w:val="24"/>
          <w:lang w:val="es-ES"/>
        </w:rPr>
      </w:pPr>
    </w:p>
    <w:p w14:paraId="7B428629" w14:textId="77777777" w:rsidR="00AB7057" w:rsidRDefault="00AB7057" w:rsidP="00AE2136">
      <w:pPr>
        <w:jc w:val="center"/>
        <w:rPr>
          <w:rFonts w:ascii="Times New Roman" w:eastAsia="Times New Roman" w:hAnsi="Times New Roman" w:cs="Times New Roman"/>
          <w:sz w:val="24"/>
          <w:szCs w:val="24"/>
          <w:lang w:val="es-ES"/>
        </w:rPr>
      </w:pPr>
    </w:p>
    <w:p w14:paraId="24A3EF50" w14:textId="77777777" w:rsidR="00AB7057" w:rsidRDefault="00AB7057" w:rsidP="00AE2136">
      <w:pPr>
        <w:jc w:val="center"/>
        <w:rPr>
          <w:rFonts w:ascii="Times New Roman" w:eastAsia="Times New Roman" w:hAnsi="Times New Roman" w:cs="Times New Roman"/>
          <w:sz w:val="24"/>
          <w:szCs w:val="24"/>
          <w:lang w:val="es-ES"/>
        </w:rPr>
      </w:pPr>
    </w:p>
    <w:p w14:paraId="3EF5022B" w14:textId="77777777" w:rsidR="00AB7057" w:rsidRDefault="00AB7057" w:rsidP="00AE2136">
      <w:pPr>
        <w:jc w:val="center"/>
        <w:rPr>
          <w:rFonts w:ascii="Times New Roman" w:eastAsia="Times New Roman" w:hAnsi="Times New Roman" w:cs="Times New Roman"/>
          <w:sz w:val="24"/>
          <w:szCs w:val="24"/>
          <w:lang w:val="es-ES"/>
        </w:rPr>
      </w:pPr>
    </w:p>
    <w:p w14:paraId="56F8948D" w14:textId="77777777" w:rsidR="00AB7057" w:rsidRPr="00B26BBB" w:rsidRDefault="00AB7057" w:rsidP="00AE2136">
      <w:pPr>
        <w:jc w:val="center"/>
        <w:rPr>
          <w:rFonts w:ascii="Times New Roman" w:eastAsia="Times New Roman" w:hAnsi="Times New Roman" w:cs="Times New Roman"/>
          <w:sz w:val="24"/>
          <w:szCs w:val="24"/>
          <w:lang w:val="es-ES"/>
        </w:rPr>
      </w:pPr>
    </w:p>
    <w:p w14:paraId="74329532" w14:textId="77777777" w:rsidR="00AE2136" w:rsidRPr="00B26BBB" w:rsidRDefault="00AE2136" w:rsidP="00AE2136">
      <w:pPr>
        <w:jc w:val="center"/>
        <w:rPr>
          <w:rFonts w:ascii="Times New Roman" w:eastAsia="Times New Roman" w:hAnsi="Times New Roman" w:cs="Times New Roman"/>
          <w:sz w:val="24"/>
          <w:szCs w:val="24"/>
          <w:lang w:val="es-ES"/>
        </w:rPr>
      </w:pPr>
    </w:p>
    <w:p w14:paraId="6139F863" w14:textId="601FDC4A" w:rsidR="00AE2136" w:rsidRDefault="00BF13A3" w:rsidP="00656CDE">
      <w:pPr>
        <w:pStyle w:val="Ttulo1"/>
        <w:spacing w:before="0" w:line="480" w:lineRule="auto"/>
      </w:pPr>
      <w:bookmarkStart w:id="39" w:name="_Toc124363762"/>
      <w:bookmarkStart w:id="40" w:name="_Toc143213354"/>
      <w:r w:rsidRPr="00BF13A3">
        <w:t xml:space="preserve">IV. </w:t>
      </w:r>
      <w:r w:rsidR="00AE2136" w:rsidRPr="00BF13A3">
        <w:t>Resultados</w:t>
      </w:r>
      <w:bookmarkEnd w:id="39"/>
      <w:bookmarkEnd w:id="40"/>
    </w:p>
    <w:p w14:paraId="07FAC8A2" w14:textId="3F9F072E" w:rsidR="00AE2136" w:rsidRPr="00B26BBB" w:rsidRDefault="00AE2136" w:rsidP="00AB7057">
      <w:pPr>
        <w:spacing w:after="0" w:line="480" w:lineRule="auto"/>
        <w:ind w:firstLine="720"/>
        <w:jc w:val="both"/>
        <w:rPr>
          <w:rFonts w:ascii="Times New Roman" w:hAnsi="Times New Roman" w:cs="Times New Roman"/>
          <w:sz w:val="24"/>
          <w:szCs w:val="24"/>
          <w:lang w:val="es-ES"/>
        </w:rPr>
      </w:pPr>
      <w:r w:rsidRPr="00B26BBB">
        <w:rPr>
          <w:rFonts w:ascii="Times New Roman" w:hAnsi="Times New Roman" w:cs="Times New Roman"/>
          <w:sz w:val="24"/>
          <w:szCs w:val="24"/>
        </w:rPr>
        <w:t xml:space="preserve">Este estudio se realizó en 20 gestantes que se dividieron en dos grupos; 10 gestantes con gingivitis y 10 gestantes con periodontitis. Y tuvo como objetivo </w:t>
      </w:r>
      <w:r w:rsidRPr="00B26BBB">
        <w:rPr>
          <w:rFonts w:ascii="Times New Roman" w:hAnsi="Times New Roman" w:cs="Times New Roman"/>
          <w:sz w:val="24"/>
          <w:szCs w:val="24"/>
          <w:lang w:val="es-ES"/>
        </w:rPr>
        <w:t>determinar la relación del Helicobacter pylori con gingivitis y periodontitis en gestantes según antecedentes de gastritis en el Hospital Octavio Mongrut, 2022. Los resultados se expresan en tablas y figuras.</w:t>
      </w:r>
    </w:p>
    <w:p w14:paraId="3AEF9A16" w14:textId="63FDFF54" w:rsidR="00AE2136" w:rsidRPr="00B26BBB" w:rsidRDefault="00AE2136" w:rsidP="00AB7057">
      <w:pPr>
        <w:spacing w:after="0" w:line="480" w:lineRule="auto"/>
        <w:jc w:val="both"/>
        <w:rPr>
          <w:rFonts w:ascii="Times New Roman" w:hAnsi="Times New Roman" w:cs="Times New Roman"/>
          <w:b/>
          <w:sz w:val="24"/>
          <w:szCs w:val="24"/>
        </w:rPr>
      </w:pPr>
      <w:r w:rsidRPr="00B26BBB">
        <w:rPr>
          <w:rFonts w:ascii="Times New Roman" w:hAnsi="Times New Roman" w:cs="Times New Roman"/>
          <w:b/>
          <w:sz w:val="24"/>
          <w:szCs w:val="24"/>
        </w:rPr>
        <w:t>Tabla 1</w:t>
      </w:r>
    </w:p>
    <w:p w14:paraId="14F7106B" w14:textId="77777777" w:rsidR="00AE2136" w:rsidRPr="00045A4E" w:rsidRDefault="00AE2136" w:rsidP="00AB7057">
      <w:pPr>
        <w:spacing w:after="0" w:line="480" w:lineRule="auto"/>
        <w:jc w:val="both"/>
        <w:rPr>
          <w:rFonts w:ascii="Times New Roman" w:hAnsi="Times New Roman" w:cs="Times New Roman"/>
          <w:i/>
          <w:sz w:val="24"/>
          <w:szCs w:val="24"/>
        </w:rPr>
      </w:pPr>
      <w:r w:rsidRPr="00045A4E">
        <w:rPr>
          <w:rFonts w:ascii="Times New Roman" w:hAnsi="Times New Roman" w:cs="Times New Roman"/>
          <w:i/>
          <w:sz w:val="24"/>
          <w:szCs w:val="24"/>
        </w:rPr>
        <w:t xml:space="preserve">Edad Cronológica, edad Gestacional y Paridad según Gingivitis y Periodontitis en la muestra de estudio en el </w:t>
      </w:r>
      <w:r w:rsidRPr="00045A4E">
        <w:rPr>
          <w:rStyle w:val="normaltextrun"/>
          <w:rFonts w:ascii="Times New Roman" w:hAnsi="Times New Roman" w:cs="Times New Roman"/>
          <w:i/>
          <w:sz w:val="24"/>
          <w:szCs w:val="24"/>
          <w:lang w:val="es-ES"/>
        </w:rPr>
        <w:t>Hospital Octavio Mongrut</w:t>
      </w:r>
      <w:r w:rsidRPr="00045A4E">
        <w:rPr>
          <w:rFonts w:ascii="Times New Roman" w:hAnsi="Times New Roman" w:cs="Times New Roman"/>
          <w:i/>
          <w:sz w:val="24"/>
          <w:szCs w:val="24"/>
        </w:rPr>
        <w:t>, 2022.</w:t>
      </w:r>
    </w:p>
    <w:tbl>
      <w:tblPr>
        <w:tblStyle w:val="Tablanormal2"/>
        <w:tblW w:w="0" w:type="auto"/>
        <w:tblLook w:val="04A0" w:firstRow="1" w:lastRow="0" w:firstColumn="1" w:lastColumn="0" w:noHBand="0" w:noVBand="1"/>
      </w:tblPr>
      <w:tblGrid>
        <w:gridCol w:w="1231"/>
        <w:gridCol w:w="927"/>
        <w:gridCol w:w="1079"/>
        <w:gridCol w:w="1221"/>
        <w:gridCol w:w="1079"/>
        <w:gridCol w:w="1266"/>
        <w:gridCol w:w="1481"/>
        <w:gridCol w:w="742"/>
      </w:tblGrid>
      <w:tr w:rsidR="00AE2136" w:rsidRPr="00AB7057" w14:paraId="7FF41CD4" w14:textId="77777777" w:rsidTr="00045A4E">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53D84DA" w14:textId="77777777" w:rsidR="00AE2136" w:rsidRPr="009F3961" w:rsidRDefault="00AE2136" w:rsidP="00AE2136">
            <w:pPr>
              <w:autoSpaceDE w:val="0"/>
              <w:autoSpaceDN w:val="0"/>
              <w:adjustRightInd w:val="0"/>
              <w:spacing w:line="480" w:lineRule="auto"/>
              <w:rPr>
                <w:rFonts w:ascii="Times New Roman" w:hAnsi="Times New Roman" w:cs="Times New Roman"/>
                <w:color w:val="000000" w:themeColor="text1"/>
                <w:sz w:val="24"/>
                <w:szCs w:val="24"/>
              </w:rPr>
            </w:pPr>
          </w:p>
        </w:tc>
        <w:tc>
          <w:tcPr>
            <w:tcW w:w="0" w:type="auto"/>
            <w:vMerge w:val="restart"/>
          </w:tcPr>
          <w:p w14:paraId="041E90F1" w14:textId="77777777" w:rsidR="00AE2136" w:rsidRPr="009F3961" w:rsidRDefault="00AE2136" w:rsidP="00AE2136">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0" w:type="auto"/>
            <w:gridSpan w:val="3"/>
            <w:hideMark/>
          </w:tcPr>
          <w:p w14:paraId="23AB16B0" w14:textId="77777777" w:rsidR="00AE2136" w:rsidRPr="00AB7057" w:rsidRDefault="00AE2136" w:rsidP="00AE2136">
            <w:pPr>
              <w:autoSpaceDE w:val="0"/>
              <w:autoSpaceDN w:val="0"/>
              <w:adjustRightInd w:val="0"/>
              <w:spacing w:line="480" w:lineRule="auto"/>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r w:rsidRPr="00AB7057">
              <w:rPr>
                <w:rFonts w:ascii="Times New Roman" w:hAnsi="Times New Roman" w:cs="Times New Roman"/>
                <w:bCs w:val="0"/>
                <w:color w:val="000000" w:themeColor="text1"/>
                <w:sz w:val="24"/>
                <w:szCs w:val="24"/>
              </w:rPr>
              <w:t>Gingivitis</w:t>
            </w:r>
          </w:p>
        </w:tc>
        <w:tc>
          <w:tcPr>
            <w:tcW w:w="0" w:type="auto"/>
            <w:gridSpan w:val="2"/>
            <w:hideMark/>
          </w:tcPr>
          <w:p w14:paraId="75922D0F" w14:textId="77777777" w:rsidR="00AE2136" w:rsidRPr="00AB7057" w:rsidRDefault="00AE2136" w:rsidP="00AE2136">
            <w:pPr>
              <w:autoSpaceDE w:val="0"/>
              <w:autoSpaceDN w:val="0"/>
              <w:adjustRightInd w:val="0"/>
              <w:spacing w:line="480" w:lineRule="auto"/>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r w:rsidRPr="00AB7057">
              <w:rPr>
                <w:rFonts w:ascii="Times New Roman" w:hAnsi="Times New Roman" w:cs="Times New Roman"/>
                <w:bCs w:val="0"/>
                <w:color w:val="000000" w:themeColor="text1"/>
                <w:sz w:val="24"/>
                <w:szCs w:val="24"/>
              </w:rPr>
              <w:t>Periodontitis</w:t>
            </w:r>
          </w:p>
        </w:tc>
        <w:tc>
          <w:tcPr>
            <w:tcW w:w="0" w:type="auto"/>
            <w:vMerge w:val="restart"/>
            <w:hideMark/>
          </w:tcPr>
          <w:p w14:paraId="03D79176" w14:textId="77777777" w:rsidR="00AE2136" w:rsidRPr="00AB7057" w:rsidRDefault="00AE2136" w:rsidP="00AE2136">
            <w:pPr>
              <w:autoSpaceDE w:val="0"/>
              <w:autoSpaceDN w:val="0"/>
              <w:adjustRightInd w:val="0"/>
              <w:spacing w:line="480" w:lineRule="auto"/>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r w:rsidRPr="00AB7057">
              <w:rPr>
                <w:rFonts w:ascii="Times New Roman" w:hAnsi="Times New Roman" w:cs="Times New Roman"/>
                <w:bCs w:val="0"/>
                <w:color w:val="000000" w:themeColor="text1"/>
                <w:sz w:val="24"/>
                <w:szCs w:val="24"/>
              </w:rPr>
              <w:t>*Sig.</w:t>
            </w:r>
          </w:p>
        </w:tc>
      </w:tr>
      <w:tr w:rsidR="00AE2136" w:rsidRPr="00AB7057" w14:paraId="707A505B" w14:textId="77777777" w:rsidTr="00045A4E">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0" w:type="auto"/>
            <w:vMerge/>
            <w:hideMark/>
          </w:tcPr>
          <w:p w14:paraId="5302DD5C" w14:textId="77777777" w:rsidR="00AE2136" w:rsidRPr="009F3961" w:rsidRDefault="00AE2136" w:rsidP="00AE2136">
            <w:pPr>
              <w:spacing w:line="480" w:lineRule="auto"/>
              <w:rPr>
                <w:rFonts w:ascii="Times New Roman" w:hAnsi="Times New Roman" w:cs="Times New Roman"/>
                <w:color w:val="000000" w:themeColor="text1"/>
                <w:sz w:val="24"/>
                <w:szCs w:val="24"/>
              </w:rPr>
            </w:pPr>
          </w:p>
        </w:tc>
        <w:tc>
          <w:tcPr>
            <w:tcW w:w="0" w:type="auto"/>
            <w:vMerge/>
          </w:tcPr>
          <w:p w14:paraId="2FF30570" w14:textId="77777777" w:rsidR="00AE2136" w:rsidRPr="009F3961" w:rsidRDefault="00AE2136" w:rsidP="00AE213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0" w:type="auto"/>
            <w:hideMark/>
          </w:tcPr>
          <w:p w14:paraId="19246C90" w14:textId="77777777" w:rsidR="00AE2136" w:rsidRPr="00AB7057" w:rsidRDefault="00AE2136" w:rsidP="00AE2136">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AB7057">
              <w:rPr>
                <w:rFonts w:ascii="Times New Roman" w:hAnsi="Times New Roman" w:cs="Times New Roman"/>
                <w:b/>
                <w:color w:val="000000" w:themeColor="text1"/>
                <w:sz w:val="24"/>
                <w:szCs w:val="24"/>
              </w:rPr>
              <w:t>Leve</w:t>
            </w:r>
          </w:p>
          <w:p w14:paraId="25657FBE" w14:textId="77777777" w:rsidR="00AE2136" w:rsidRPr="00AB7057" w:rsidRDefault="00AE2136" w:rsidP="00AE2136">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AB7057">
              <w:rPr>
                <w:rFonts w:ascii="Times New Roman" w:hAnsi="Times New Roman" w:cs="Times New Roman"/>
                <w:b/>
                <w:color w:val="000000" w:themeColor="text1"/>
                <w:sz w:val="24"/>
                <w:szCs w:val="24"/>
              </w:rPr>
              <w:t>n (%)</w:t>
            </w:r>
          </w:p>
        </w:tc>
        <w:tc>
          <w:tcPr>
            <w:tcW w:w="0" w:type="auto"/>
            <w:hideMark/>
          </w:tcPr>
          <w:p w14:paraId="41E2750A" w14:textId="77777777" w:rsidR="00AE2136" w:rsidRPr="00AB7057" w:rsidRDefault="00AE2136" w:rsidP="00AE2136">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AB7057">
              <w:rPr>
                <w:rFonts w:ascii="Times New Roman" w:hAnsi="Times New Roman" w:cs="Times New Roman"/>
                <w:b/>
                <w:color w:val="000000" w:themeColor="text1"/>
                <w:sz w:val="24"/>
                <w:szCs w:val="24"/>
              </w:rPr>
              <w:t>Moderada</w:t>
            </w:r>
          </w:p>
          <w:p w14:paraId="27B0D262" w14:textId="77777777" w:rsidR="00AE2136" w:rsidRPr="00AB7057" w:rsidRDefault="00AE2136" w:rsidP="00AE2136">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AB7057">
              <w:rPr>
                <w:rFonts w:ascii="Times New Roman" w:hAnsi="Times New Roman" w:cs="Times New Roman"/>
                <w:b/>
                <w:color w:val="000000" w:themeColor="text1"/>
                <w:sz w:val="24"/>
                <w:szCs w:val="24"/>
              </w:rPr>
              <w:t>n (%)</w:t>
            </w:r>
          </w:p>
        </w:tc>
        <w:tc>
          <w:tcPr>
            <w:tcW w:w="0" w:type="auto"/>
            <w:hideMark/>
          </w:tcPr>
          <w:p w14:paraId="4583B399" w14:textId="77777777" w:rsidR="00AE2136" w:rsidRPr="00AB7057" w:rsidRDefault="00AE2136" w:rsidP="00AE2136">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AB7057">
              <w:rPr>
                <w:rFonts w:ascii="Times New Roman" w:hAnsi="Times New Roman" w:cs="Times New Roman"/>
                <w:b/>
                <w:color w:val="000000" w:themeColor="text1"/>
                <w:sz w:val="24"/>
                <w:szCs w:val="24"/>
              </w:rPr>
              <w:t>Severa</w:t>
            </w:r>
          </w:p>
          <w:p w14:paraId="688DBEAF" w14:textId="77777777" w:rsidR="00AE2136" w:rsidRPr="00AB7057" w:rsidRDefault="00AE2136" w:rsidP="00AE2136">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AB7057">
              <w:rPr>
                <w:rFonts w:ascii="Times New Roman" w:hAnsi="Times New Roman" w:cs="Times New Roman"/>
                <w:b/>
                <w:color w:val="000000" w:themeColor="text1"/>
                <w:sz w:val="24"/>
                <w:szCs w:val="24"/>
              </w:rPr>
              <w:t>n (%)</w:t>
            </w:r>
          </w:p>
        </w:tc>
        <w:tc>
          <w:tcPr>
            <w:tcW w:w="0" w:type="auto"/>
            <w:hideMark/>
          </w:tcPr>
          <w:p w14:paraId="20D93211" w14:textId="77777777" w:rsidR="00AE2136" w:rsidRPr="00AB7057" w:rsidRDefault="00AE2136" w:rsidP="00AE2136">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AB7057">
              <w:rPr>
                <w:rFonts w:ascii="Times New Roman" w:hAnsi="Times New Roman" w:cs="Times New Roman"/>
                <w:b/>
                <w:color w:val="000000" w:themeColor="text1"/>
                <w:sz w:val="24"/>
                <w:szCs w:val="24"/>
              </w:rPr>
              <w:t>Localizada</w:t>
            </w:r>
          </w:p>
          <w:p w14:paraId="47627EA2" w14:textId="77777777" w:rsidR="00AE2136" w:rsidRPr="00AB7057" w:rsidRDefault="00AE2136" w:rsidP="00AE2136">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AB7057">
              <w:rPr>
                <w:rFonts w:ascii="Times New Roman" w:hAnsi="Times New Roman" w:cs="Times New Roman"/>
                <w:b/>
                <w:color w:val="000000" w:themeColor="text1"/>
                <w:sz w:val="24"/>
                <w:szCs w:val="24"/>
              </w:rPr>
              <w:t>n (%)</w:t>
            </w:r>
          </w:p>
        </w:tc>
        <w:tc>
          <w:tcPr>
            <w:tcW w:w="0" w:type="auto"/>
            <w:hideMark/>
          </w:tcPr>
          <w:p w14:paraId="28A0D921" w14:textId="77777777" w:rsidR="00AE2136" w:rsidRPr="00AB7057" w:rsidRDefault="00AE2136" w:rsidP="00AE2136">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AB7057">
              <w:rPr>
                <w:rFonts w:ascii="Times New Roman" w:hAnsi="Times New Roman" w:cs="Times New Roman"/>
                <w:b/>
                <w:color w:val="000000" w:themeColor="text1"/>
                <w:sz w:val="24"/>
                <w:szCs w:val="24"/>
              </w:rPr>
              <w:t>Generalizada</w:t>
            </w:r>
          </w:p>
          <w:p w14:paraId="3DB69D62" w14:textId="77777777" w:rsidR="00AE2136" w:rsidRPr="00AB7057" w:rsidRDefault="00AE2136" w:rsidP="00AE2136">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AB7057">
              <w:rPr>
                <w:rFonts w:ascii="Times New Roman" w:hAnsi="Times New Roman" w:cs="Times New Roman"/>
                <w:b/>
                <w:color w:val="000000" w:themeColor="text1"/>
                <w:sz w:val="24"/>
                <w:szCs w:val="24"/>
              </w:rPr>
              <w:t>n (%)</w:t>
            </w:r>
          </w:p>
        </w:tc>
        <w:tc>
          <w:tcPr>
            <w:tcW w:w="0" w:type="auto"/>
            <w:vMerge/>
            <w:hideMark/>
          </w:tcPr>
          <w:p w14:paraId="21C07CA3" w14:textId="77777777" w:rsidR="00AE2136" w:rsidRPr="00AB7057" w:rsidRDefault="00AE2136" w:rsidP="00AE213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p>
        </w:tc>
      </w:tr>
      <w:tr w:rsidR="00AE2136" w:rsidRPr="009F3961" w14:paraId="3C6D27E7" w14:textId="77777777" w:rsidTr="00045A4E">
        <w:trPr>
          <w:trHeight w:val="339"/>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F69966A" w14:textId="77777777" w:rsidR="00AE2136" w:rsidRPr="009F3961" w:rsidRDefault="00AE2136" w:rsidP="00AE2136">
            <w:pPr>
              <w:autoSpaceDE w:val="0"/>
              <w:autoSpaceDN w:val="0"/>
              <w:adjustRightInd w:val="0"/>
              <w:spacing w:line="480" w:lineRule="auto"/>
              <w:ind w:left="60" w:right="60"/>
              <w:jc w:val="center"/>
              <w:rPr>
                <w:rFonts w:ascii="Times New Roman" w:hAnsi="Times New Roman" w:cs="Times New Roman"/>
                <w:b w:val="0"/>
                <w:color w:val="000000" w:themeColor="text1"/>
                <w:sz w:val="24"/>
                <w:szCs w:val="24"/>
              </w:rPr>
            </w:pPr>
            <w:r w:rsidRPr="009F3961">
              <w:rPr>
                <w:rFonts w:ascii="Times New Roman" w:hAnsi="Times New Roman" w:cs="Times New Roman"/>
                <w:b w:val="0"/>
                <w:color w:val="000000" w:themeColor="text1"/>
                <w:sz w:val="24"/>
                <w:szCs w:val="24"/>
              </w:rPr>
              <w:t>Grupo</w:t>
            </w:r>
          </w:p>
          <w:p w14:paraId="30BC34F4" w14:textId="77777777" w:rsidR="00AE2136" w:rsidRPr="009F3961" w:rsidRDefault="00AE2136" w:rsidP="00AE2136">
            <w:pPr>
              <w:autoSpaceDE w:val="0"/>
              <w:autoSpaceDN w:val="0"/>
              <w:adjustRightInd w:val="0"/>
              <w:spacing w:line="480" w:lineRule="auto"/>
              <w:ind w:left="60" w:right="60"/>
              <w:jc w:val="center"/>
              <w:rPr>
                <w:rFonts w:ascii="Times New Roman" w:hAnsi="Times New Roman" w:cs="Times New Roman"/>
                <w:b w:val="0"/>
                <w:color w:val="000000" w:themeColor="text1"/>
                <w:sz w:val="24"/>
                <w:szCs w:val="24"/>
              </w:rPr>
            </w:pPr>
            <w:r w:rsidRPr="009F3961">
              <w:rPr>
                <w:rFonts w:ascii="Times New Roman" w:hAnsi="Times New Roman" w:cs="Times New Roman"/>
                <w:b w:val="0"/>
                <w:color w:val="000000" w:themeColor="text1"/>
                <w:sz w:val="24"/>
                <w:szCs w:val="24"/>
              </w:rPr>
              <w:t>Etario</w:t>
            </w:r>
          </w:p>
          <w:p w14:paraId="3F484351" w14:textId="77777777" w:rsidR="00AE2136" w:rsidRPr="009F3961" w:rsidRDefault="00AE2136" w:rsidP="00AE2136">
            <w:pPr>
              <w:autoSpaceDE w:val="0"/>
              <w:autoSpaceDN w:val="0"/>
              <w:adjustRightInd w:val="0"/>
              <w:spacing w:line="480" w:lineRule="auto"/>
              <w:ind w:left="60" w:right="60"/>
              <w:jc w:val="center"/>
              <w:rPr>
                <w:rFonts w:ascii="Times New Roman" w:hAnsi="Times New Roman" w:cs="Times New Roman"/>
                <w:b w:val="0"/>
                <w:color w:val="000000" w:themeColor="text1"/>
                <w:sz w:val="24"/>
                <w:szCs w:val="24"/>
              </w:rPr>
            </w:pPr>
            <w:r w:rsidRPr="009F3961">
              <w:rPr>
                <w:rFonts w:ascii="Times New Roman" w:hAnsi="Times New Roman" w:cs="Times New Roman"/>
                <w:b w:val="0"/>
                <w:color w:val="000000" w:themeColor="text1"/>
                <w:sz w:val="24"/>
                <w:szCs w:val="24"/>
              </w:rPr>
              <w:t>(años)</w:t>
            </w:r>
          </w:p>
        </w:tc>
        <w:tc>
          <w:tcPr>
            <w:tcW w:w="0" w:type="auto"/>
            <w:hideMark/>
          </w:tcPr>
          <w:p w14:paraId="524B49A0" w14:textId="77777777" w:rsidR="00AE2136" w:rsidRPr="009F3961" w:rsidRDefault="00AE2136" w:rsidP="00AE2136">
            <w:pPr>
              <w:autoSpaceDE w:val="0"/>
              <w:autoSpaceDN w:val="0"/>
              <w:adjustRightInd w:val="0"/>
              <w:spacing w:line="48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Menor 20</w:t>
            </w:r>
          </w:p>
        </w:tc>
        <w:tc>
          <w:tcPr>
            <w:tcW w:w="0" w:type="auto"/>
            <w:hideMark/>
          </w:tcPr>
          <w:p w14:paraId="2D5458BE" w14:textId="77777777" w:rsidR="00AE2136" w:rsidRPr="009F3961" w:rsidRDefault="00AE2136" w:rsidP="00AE2136">
            <w:pPr>
              <w:autoSpaceDE w:val="0"/>
              <w:autoSpaceDN w:val="0"/>
              <w:adjustRightInd w:val="0"/>
              <w:spacing w:line="48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0(0,0%)</w:t>
            </w:r>
          </w:p>
        </w:tc>
        <w:tc>
          <w:tcPr>
            <w:tcW w:w="0" w:type="auto"/>
            <w:hideMark/>
          </w:tcPr>
          <w:p w14:paraId="17DD2DCB" w14:textId="77777777" w:rsidR="00AE2136" w:rsidRPr="009F3961" w:rsidRDefault="00AE2136" w:rsidP="00AE2136">
            <w:pPr>
              <w:autoSpaceDE w:val="0"/>
              <w:autoSpaceDN w:val="0"/>
              <w:adjustRightInd w:val="0"/>
              <w:spacing w:line="48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0(0,0%)</w:t>
            </w:r>
          </w:p>
        </w:tc>
        <w:tc>
          <w:tcPr>
            <w:tcW w:w="0" w:type="auto"/>
            <w:hideMark/>
          </w:tcPr>
          <w:p w14:paraId="1B328423" w14:textId="77777777" w:rsidR="00AE2136" w:rsidRPr="009F3961" w:rsidRDefault="00AE2136" w:rsidP="00AE2136">
            <w:pPr>
              <w:autoSpaceDE w:val="0"/>
              <w:autoSpaceDN w:val="0"/>
              <w:adjustRightInd w:val="0"/>
              <w:spacing w:line="48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0(0,0%)</w:t>
            </w:r>
            <w:r>
              <w:rPr>
                <w:rFonts w:ascii="Times New Roman" w:hAnsi="Times New Roman" w:cs="Times New Roman"/>
                <w:color w:val="000000" w:themeColor="text1"/>
                <w:sz w:val="24"/>
                <w:szCs w:val="24"/>
              </w:rPr>
              <w:t xml:space="preserve">   </w:t>
            </w:r>
          </w:p>
        </w:tc>
        <w:tc>
          <w:tcPr>
            <w:tcW w:w="0" w:type="auto"/>
            <w:hideMark/>
          </w:tcPr>
          <w:p w14:paraId="7C03FFD0" w14:textId="77777777" w:rsidR="00AE2136" w:rsidRPr="009F3961" w:rsidRDefault="00AE2136" w:rsidP="00AE2136">
            <w:pPr>
              <w:autoSpaceDE w:val="0"/>
              <w:autoSpaceDN w:val="0"/>
              <w:adjustRightInd w:val="0"/>
              <w:spacing w:line="48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2(10,0%)</w:t>
            </w:r>
          </w:p>
        </w:tc>
        <w:tc>
          <w:tcPr>
            <w:tcW w:w="0" w:type="auto"/>
            <w:hideMark/>
          </w:tcPr>
          <w:p w14:paraId="4079CB3E" w14:textId="77777777" w:rsidR="00AE2136" w:rsidRPr="009F3961" w:rsidRDefault="00AE2136" w:rsidP="00AE2136">
            <w:pPr>
              <w:autoSpaceDE w:val="0"/>
              <w:autoSpaceDN w:val="0"/>
              <w:adjustRightInd w:val="0"/>
              <w:spacing w:line="48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1(5,0%)</w:t>
            </w:r>
          </w:p>
        </w:tc>
        <w:tc>
          <w:tcPr>
            <w:tcW w:w="0" w:type="auto"/>
            <w:vMerge w:val="restart"/>
            <w:hideMark/>
          </w:tcPr>
          <w:p w14:paraId="1B76ECF5" w14:textId="77777777" w:rsidR="00AE2136" w:rsidRPr="009F3961" w:rsidRDefault="00AE2136" w:rsidP="00AE2136">
            <w:pPr>
              <w:autoSpaceDE w:val="0"/>
              <w:autoSpaceDN w:val="0"/>
              <w:adjustRightInd w:val="0"/>
              <w:spacing w:line="48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,398</w:t>
            </w:r>
          </w:p>
        </w:tc>
      </w:tr>
      <w:tr w:rsidR="00AE2136" w:rsidRPr="009F3961" w14:paraId="1168A3F9" w14:textId="77777777" w:rsidTr="00045A4E">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0" w:type="auto"/>
            <w:vMerge/>
            <w:hideMark/>
          </w:tcPr>
          <w:p w14:paraId="42A0ABE6" w14:textId="77777777" w:rsidR="00AE2136" w:rsidRPr="009F3961" w:rsidRDefault="00AE2136" w:rsidP="00AE2136">
            <w:pPr>
              <w:spacing w:line="480" w:lineRule="auto"/>
              <w:rPr>
                <w:rFonts w:ascii="Times New Roman" w:hAnsi="Times New Roman" w:cs="Times New Roman"/>
                <w:b w:val="0"/>
                <w:color w:val="000000" w:themeColor="text1"/>
                <w:sz w:val="24"/>
                <w:szCs w:val="24"/>
              </w:rPr>
            </w:pPr>
          </w:p>
        </w:tc>
        <w:tc>
          <w:tcPr>
            <w:tcW w:w="0" w:type="auto"/>
            <w:hideMark/>
          </w:tcPr>
          <w:p w14:paraId="28EF6E5F" w14:textId="77777777" w:rsidR="00AE2136" w:rsidRPr="009F3961" w:rsidRDefault="00AE2136" w:rsidP="00AE2136">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21 a 30</w:t>
            </w:r>
          </w:p>
        </w:tc>
        <w:tc>
          <w:tcPr>
            <w:tcW w:w="0" w:type="auto"/>
            <w:hideMark/>
          </w:tcPr>
          <w:p w14:paraId="046A07DC" w14:textId="77777777" w:rsidR="00AE2136" w:rsidRPr="009F3961" w:rsidRDefault="00AE2136" w:rsidP="00AE2136">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1(5,0%)</w:t>
            </w:r>
          </w:p>
        </w:tc>
        <w:tc>
          <w:tcPr>
            <w:tcW w:w="0" w:type="auto"/>
            <w:hideMark/>
          </w:tcPr>
          <w:p w14:paraId="72BC3220" w14:textId="77777777" w:rsidR="00AE2136" w:rsidRPr="009F3961" w:rsidRDefault="00AE2136" w:rsidP="00AE2136">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3(15,0%)</w:t>
            </w:r>
          </w:p>
        </w:tc>
        <w:tc>
          <w:tcPr>
            <w:tcW w:w="0" w:type="auto"/>
            <w:hideMark/>
          </w:tcPr>
          <w:p w14:paraId="38DBE019" w14:textId="77777777" w:rsidR="00AE2136" w:rsidRPr="009F3961" w:rsidRDefault="00AE2136" w:rsidP="00AE2136">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1(5,0%)</w:t>
            </w:r>
          </w:p>
        </w:tc>
        <w:tc>
          <w:tcPr>
            <w:tcW w:w="0" w:type="auto"/>
            <w:hideMark/>
          </w:tcPr>
          <w:p w14:paraId="6630FD44" w14:textId="77777777" w:rsidR="00AE2136" w:rsidRPr="009F3961" w:rsidRDefault="00AE2136" w:rsidP="00AE2136">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3(15,0%)</w:t>
            </w:r>
          </w:p>
        </w:tc>
        <w:tc>
          <w:tcPr>
            <w:tcW w:w="0" w:type="auto"/>
            <w:hideMark/>
          </w:tcPr>
          <w:p w14:paraId="0070FFE9" w14:textId="77777777" w:rsidR="00AE2136" w:rsidRPr="009F3961" w:rsidRDefault="00AE2136" w:rsidP="00AE2136">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0(0,0%)</w:t>
            </w:r>
          </w:p>
        </w:tc>
        <w:tc>
          <w:tcPr>
            <w:tcW w:w="0" w:type="auto"/>
            <w:vMerge/>
            <w:hideMark/>
          </w:tcPr>
          <w:p w14:paraId="0A1637D5" w14:textId="77777777" w:rsidR="00AE2136" w:rsidRPr="009F3961" w:rsidRDefault="00AE2136" w:rsidP="00AE213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r w:rsidR="00AE2136" w:rsidRPr="009F3961" w14:paraId="17C1BDD1" w14:textId="77777777" w:rsidTr="00045A4E">
        <w:trPr>
          <w:trHeight w:val="346"/>
        </w:trPr>
        <w:tc>
          <w:tcPr>
            <w:cnfStyle w:val="001000000000" w:firstRow="0" w:lastRow="0" w:firstColumn="1" w:lastColumn="0" w:oddVBand="0" w:evenVBand="0" w:oddHBand="0" w:evenHBand="0" w:firstRowFirstColumn="0" w:firstRowLastColumn="0" w:lastRowFirstColumn="0" w:lastRowLastColumn="0"/>
            <w:tcW w:w="0" w:type="auto"/>
            <w:vMerge/>
            <w:hideMark/>
          </w:tcPr>
          <w:p w14:paraId="76675245" w14:textId="77777777" w:rsidR="00AE2136" w:rsidRPr="009F3961" w:rsidRDefault="00AE2136" w:rsidP="00AE2136">
            <w:pPr>
              <w:spacing w:line="480" w:lineRule="auto"/>
              <w:rPr>
                <w:rFonts w:ascii="Times New Roman" w:hAnsi="Times New Roman" w:cs="Times New Roman"/>
                <w:b w:val="0"/>
                <w:color w:val="000000" w:themeColor="text1"/>
                <w:sz w:val="24"/>
                <w:szCs w:val="24"/>
              </w:rPr>
            </w:pPr>
          </w:p>
        </w:tc>
        <w:tc>
          <w:tcPr>
            <w:tcW w:w="0" w:type="auto"/>
            <w:hideMark/>
          </w:tcPr>
          <w:p w14:paraId="74CC1C35" w14:textId="77777777" w:rsidR="00AE2136" w:rsidRPr="009F3961" w:rsidRDefault="00AE2136" w:rsidP="00AE2136">
            <w:pPr>
              <w:autoSpaceDE w:val="0"/>
              <w:autoSpaceDN w:val="0"/>
              <w:adjustRightInd w:val="0"/>
              <w:spacing w:line="48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Mayor de 30</w:t>
            </w:r>
          </w:p>
        </w:tc>
        <w:tc>
          <w:tcPr>
            <w:tcW w:w="0" w:type="auto"/>
            <w:hideMark/>
          </w:tcPr>
          <w:p w14:paraId="55631E81" w14:textId="77777777" w:rsidR="00AE2136" w:rsidRPr="009F3961" w:rsidRDefault="00AE2136" w:rsidP="00AE2136">
            <w:pPr>
              <w:autoSpaceDE w:val="0"/>
              <w:autoSpaceDN w:val="0"/>
              <w:adjustRightInd w:val="0"/>
              <w:spacing w:line="48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2(10,0%)</w:t>
            </w:r>
          </w:p>
        </w:tc>
        <w:tc>
          <w:tcPr>
            <w:tcW w:w="0" w:type="auto"/>
            <w:hideMark/>
          </w:tcPr>
          <w:p w14:paraId="56962170" w14:textId="77777777" w:rsidR="00AE2136" w:rsidRPr="009F3961" w:rsidRDefault="00AE2136" w:rsidP="00AE2136">
            <w:pPr>
              <w:autoSpaceDE w:val="0"/>
              <w:autoSpaceDN w:val="0"/>
              <w:adjustRightInd w:val="0"/>
              <w:spacing w:line="48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1(5,0%)</w:t>
            </w:r>
          </w:p>
        </w:tc>
        <w:tc>
          <w:tcPr>
            <w:tcW w:w="0" w:type="auto"/>
            <w:hideMark/>
          </w:tcPr>
          <w:p w14:paraId="588DB913" w14:textId="77777777" w:rsidR="00AE2136" w:rsidRPr="009F3961" w:rsidRDefault="00AE2136" w:rsidP="00AE2136">
            <w:pPr>
              <w:autoSpaceDE w:val="0"/>
              <w:autoSpaceDN w:val="0"/>
              <w:adjustRightInd w:val="0"/>
              <w:spacing w:line="48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2(10,0%)</w:t>
            </w:r>
          </w:p>
        </w:tc>
        <w:tc>
          <w:tcPr>
            <w:tcW w:w="0" w:type="auto"/>
            <w:hideMark/>
          </w:tcPr>
          <w:p w14:paraId="5002039D" w14:textId="77777777" w:rsidR="00AE2136" w:rsidRPr="009F3961" w:rsidRDefault="00AE2136" w:rsidP="00AE2136">
            <w:pPr>
              <w:autoSpaceDE w:val="0"/>
              <w:autoSpaceDN w:val="0"/>
              <w:adjustRightInd w:val="0"/>
              <w:spacing w:line="48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4(20,0%)</w:t>
            </w:r>
          </w:p>
        </w:tc>
        <w:tc>
          <w:tcPr>
            <w:tcW w:w="0" w:type="auto"/>
            <w:hideMark/>
          </w:tcPr>
          <w:p w14:paraId="78518595" w14:textId="77777777" w:rsidR="00AE2136" w:rsidRPr="009F3961" w:rsidRDefault="00AE2136" w:rsidP="00AE2136">
            <w:pPr>
              <w:autoSpaceDE w:val="0"/>
              <w:autoSpaceDN w:val="0"/>
              <w:adjustRightInd w:val="0"/>
              <w:spacing w:line="48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0(0,0%)</w:t>
            </w:r>
          </w:p>
        </w:tc>
        <w:tc>
          <w:tcPr>
            <w:tcW w:w="0" w:type="auto"/>
            <w:vMerge/>
            <w:hideMark/>
          </w:tcPr>
          <w:p w14:paraId="6A7EA661" w14:textId="77777777" w:rsidR="00AE2136" w:rsidRPr="009F3961" w:rsidRDefault="00AE2136" w:rsidP="00AE213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AE2136" w:rsidRPr="009F3961" w14:paraId="3933B002" w14:textId="77777777" w:rsidTr="00045A4E">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7E9BC7F3" w14:textId="77777777" w:rsidR="00AE2136" w:rsidRPr="009F3961" w:rsidRDefault="00AE2136" w:rsidP="00AE2136">
            <w:pPr>
              <w:autoSpaceDE w:val="0"/>
              <w:autoSpaceDN w:val="0"/>
              <w:adjustRightInd w:val="0"/>
              <w:spacing w:line="480" w:lineRule="auto"/>
              <w:ind w:left="60" w:right="60"/>
              <w:jc w:val="center"/>
              <w:rPr>
                <w:rFonts w:ascii="Times New Roman" w:hAnsi="Times New Roman" w:cs="Times New Roman"/>
                <w:b w:val="0"/>
                <w:color w:val="000000" w:themeColor="text1"/>
                <w:sz w:val="24"/>
                <w:szCs w:val="24"/>
              </w:rPr>
            </w:pPr>
            <w:r w:rsidRPr="009F3961">
              <w:rPr>
                <w:rFonts w:ascii="Times New Roman" w:hAnsi="Times New Roman" w:cs="Times New Roman"/>
                <w:b w:val="0"/>
                <w:color w:val="000000" w:themeColor="text1"/>
                <w:sz w:val="24"/>
                <w:szCs w:val="24"/>
              </w:rPr>
              <w:t>Trimestre</w:t>
            </w:r>
          </w:p>
          <w:p w14:paraId="3952AAFE" w14:textId="77777777" w:rsidR="00AE2136" w:rsidRPr="009F3961" w:rsidRDefault="00AE2136" w:rsidP="00AE2136">
            <w:pPr>
              <w:autoSpaceDE w:val="0"/>
              <w:autoSpaceDN w:val="0"/>
              <w:adjustRightInd w:val="0"/>
              <w:spacing w:line="480" w:lineRule="auto"/>
              <w:ind w:left="60" w:right="60"/>
              <w:jc w:val="center"/>
              <w:rPr>
                <w:rFonts w:ascii="Times New Roman" w:hAnsi="Times New Roman" w:cs="Times New Roman"/>
                <w:b w:val="0"/>
                <w:color w:val="000000" w:themeColor="text1"/>
                <w:sz w:val="24"/>
                <w:szCs w:val="24"/>
              </w:rPr>
            </w:pPr>
            <w:r w:rsidRPr="009F3961">
              <w:rPr>
                <w:rFonts w:ascii="Times New Roman" w:hAnsi="Times New Roman" w:cs="Times New Roman"/>
                <w:b w:val="0"/>
                <w:color w:val="000000" w:themeColor="text1"/>
                <w:sz w:val="24"/>
                <w:szCs w:val="24"/>
              </w:rPr>
              <w:t>gestacional</w:t>
            </w:r>
          </w:p>
        </w:tc>
        <w:tc>
          <w:tcPr>
            <w:tcW w:w="0" w:type="auto"/>
            <w:hideMark/>
          </w:tcPr>
          <w:p w14:paraId="33769389" w14:textId="77777777" w:rsidR="00AE2136" w:rsidRPr="009F3961" w:rsidRDefault="00AE2136" w:rsidP="00AE213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Primero</w:t>
            </w:r>
          </w:p>
        </w:tc>
        <w:tc>
          <w:tcPr>
            <w:tcW w:w="0" w:type="auto"/>
            <w:hideMark/>
          </w:tcPr>
          <w:p w14:paraId="6706D0A0" w14:textId="77777777" w:rsidR="00AE2136" w:rsidRPr="009F3961" w:rsidRDefault="00AE2136" w:rsidP="00AE2136">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2(10,0%)</w:t>
            </w:r>
          </w:p>
        </w:tc>
        <w:tc>
          <w:tcPr>
            <w:tcW w:w="0" w:type="auto"/>
            <w:hideMark/>
          </w:tcPr>
          <w:p w14:paraId="0B7E6C82" w14:textId="77777777" w:rsidR="00AE2136" w:rsidRPr="009F3961" w:rsidRDefault="00AE2136" w:rsidP="00AE2136">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1(5,0%)</w:t>
            </w:r>
          </w:p>
        </w:tc>
        <w:tc>
          <w:tcPr>
            <w:tcW w:w="0" w:type="auto"/>
            <w:hideMark/>
          </w:tcPr>
          <w:p w14:paraId="0C157DAA" w14:textId="77777777" w:rsidR="00AE2136" w:rsidRPr="009F3961" w:rsidRDefault="00AE2136" w:rsidP="00AE2136">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1(5,0%)</w:t>
            </w:r>
          </w:p>
        </w:tc>
        <w:tc>
          <w:tcPr>
            <w:tcW w:w="0" w:type="auto"/>
            <w:hideMark/>
          </w:tcPr>
          <w:p w14:paraId="2F828C58" w14:textId="77777777" w:rsidR="00AE2136" w:rsidRPr="009F3961" w:rsidRDefault="00AE2136" w:rsidP="00AE2136">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3(15,0%)</w:t>
            </w:r>
          </w:p>
        </w:tc>
        <w:tc>
          <w:tcPr>
            <w:tcW w:w="0" w:type="auto"/>
            <w:hideMark/>
          </w:tcPr>
          <w:p w14:paraId="3E4EDE8A" w14:textId="77777777" w:rsidR="00AE2136" w:rsidRPr="009F3961" w:rsidRDefault="00AE2136" w:rsidP="00AE2136">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0(0,0%)</w:t>
            </w:r>
          </w:p>
        </w:tc>
        <w:tc>
          <w:tcPr>
            <w:tcW w:w="0" w:type="auto"/>
            <w:vMerge w:val="restart"/>
            <w:hideMark/>
          </w:tcPr>
          <w:p w14:paraId="72BC346A" w14:textId="77777777" w:rsidR="00AE2136" w:rsidRPr="009F3961" w:rsidRDefault="00AE2136" w:rsidP="00AE2136">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,398</w:t>
            </w:r>
          </w:p>
        </w:tc>
      </w:tr>
      <w:tr w:rsidR="00AE2136" w:rsidRPr="009F3961" w14:paraId="5E1A3B46" w14:textId="77777777" w:rsidTr="00045A4E">
        <w:trPr>
          <w:trHeight w:val="346"/>
        </w:trPr>
        <w:tc>
          <w:tcPr>
            <w:cnfStyle w:val="001000000000" w:firstRow="0" w:lastRow="0" w:firstColumn="1" w:lastColumn="0" w:oddVBand="0" w:evenVBand="0" w:oddHBand="0" w:evenHBand="0" w:firstRowFirstColumn="0" w:firstRowLastColumn="0" w:lastRowFirstColumn="0" w:lastRowLastColumn="0"/>
            <w:tcW w:w="0" w:type="auto"/>
            <w:vMerge/>
            <w:hideMark/>
          </w:tcPr>
          <w:p w14:paraId="0EF40CFA" w14:textId="77777777" w:rsidR="00AE2136" w:rsidRPr="009F3961" w:rsidRDefault="00AE2136" w:rsidP="00AE2136">
            <w:pPr>
              <w:spacing w:line="480" w:lineRule="auto"/>
              <w:rPr>
                <w:rFonts w:ascii="Times New Roman" w:hAnsi="Times New Roman" w:cs="Times New Roman"/>
                <w:b w:val="0"/>
                <w:color w:val="000000" w:themeColor="text1"/>
                <w:sz w:val="24"/>
                <w:szCs w:val="24"/>
              </w:rPr>
            </w:pPr>
          </w:p>
        </w:tc>
        <w:tc>
          <w:tcPr>
            <w:tcW w:w="0" w:type="auto"/>
            <w:hideMark/>
          </w:tcPr>
          <w:p w14:paraId="43A29AE7" w14:textId="77777777" w:rsidR="00AE2136" w:rsidRPr="009F3961" w:rsidRDefault="00AE2136" w:rsidP="00AE213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Segundo</w:t>
            </w:r>
          </w:p>
        </w:tc>
        <w:tc>
          <w:tcPr>
            <w:tcW w:w="0" w:type="auto"/>
            <w:hideMark/>
          </w:tcPr>
          <w:p w14:paraId="501D5FB7" w14:textId="77777777" w:rsidR="00AE2136" w:rsidRPr="009F3961" w:rsidRDefault="00AE2136" w:rsidP="00AE2136">
            <w:pPr>
              <w:autoSpaceDE w:val="0"/>
              <w:autoSpaceDN w:val="0"/>
              <w:adjustRightInd w:val="0"/>
              <w:spacing w:line="48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1(5,0%)</w:t>
            </w:r>
          </w:p>
        </w:tc>
        <w:tc>
          <w:tcPr>
            <w:tcW w:w="0" w:type="auto"/>
            <w:hideMark/>
          </w:tcPr>
          <w:p w14:paraId="11EDDA7B" w14:textId="77777777" w:rsidR="00AE2136" w:rsidRPr="009F3961" w:rsidRDefault="00AE2136" w:rsidP="00AE2136">
            <w:pPr>
              <w:autoSpaceDE w:val="0"/>
              <w:autoSpaceDN w:val="0"/>
              <w:adjustRightInd w:val="0"/>
              <w:spacing w:line="48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3(15,0%)</w:t>
            </w:r>
          </w:p>
        </w:tc>
        <w:tc>
          <w:tcPr>
            <w:tcW w:w="0" w:type="auto"/>
            <w:hideMark/>
          </w:tcPr>
          <w:p w14:paraId="6CE362D8" w14:textId="77777777" w:rsidR="00AE2136" w:rsidRPr="009F3961" w:rsidRDefault="00AE2136" w:rsidP="00AE2136">
            <w:pPr>
              <w:autoSpaceDE w:val="0"/>
              <w:autoSpaceDN w:val="0"/>
              <w:adjustRightInd w:val="0"/>
              <w:spacing w:line="48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2(10,0%)</w:t>
            </w:r>
          </w:p>
        </w:tc>
        <w:tc>
          <w:tcPr>
            <w:tcW w:w="0" w:type="auto"/>
            <w:hideMark/>
          </w:tcPr>
          <w:p w14:paraId="6A53E137" w14:textId="77777777" w:rsidR="00AE2136" w:rsidRPr="009F3961" w:rsidRDefault="00AE2136" w:rsidP="00AE2136">
            <w:pPr>
              <w:autoSpaceDE w:val="0"/>
              <w:autoSpaceDN w:val="0"/>
              <w:adjustRightInd w:val="0"/>
              <w:spacing w:line="48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3(15,0%)</w:t>
            </w:r>
          </w:p>
        </w:tc>
        <w:tc>
          <w:tcPr>
            <w:tcW w:w="0" w:type="auto"/>
            <w:hideMark/>
          </w:tcPr>
          <w:p w14:paraId="2EF3F8C9" w14:textId="77777777" w:rsidR="00AE2136" w:rsidRPr="009F3961" w:rsidRDefault="00AE2136" w:rsidP="00AE2136">
            <w:pPr>
              <w:autoSpaceDE w:val="0"/>
              <w:autoSpaceDN w:val="0"/>
              <w:adjustRightInd w:val="0"/>
              <w:spacing w:line="48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0(0,0%)</w:t>
            </w:r>
          </w:p>
        </w:tc>
        <w:tc>
          <w:tcPr>
            <w:tcW w:w="0" w:type="auto"/>
            <w:vMerge/>
            <w:hideMark/>
          </w:tcPr>
          <w:p w14:paraId="609C0FE2" w14:textId="77777777" w:rsidR="00AE2136" w:rsidRPr="009F3961" w:rsidRDefault="00AE2136" w:rsidP="00AE213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bl>
    <w:p w14:paraId="48434894" w14:textId="483A3063" w:rsidR="00AE2136" w:rsidRDefault="00AE2136" w:rsidP="00AE2136">
      <w:pPr>
        <w:spacing w:line="480" w:lineRule="auto"/>
        <w:rPr>
          <w:rFonts w:ascii="Times New Roman" w:hAnsi="Times New Roman" w:cs="Times New Roman"/>
          <w:color w:val="000000" w:themeColor="text1"/>
          <w:sz w:val="24"/>
          <w:szCs w:val="12"/>
        </w:rPr>
      </w:pPr>
    </w:p>
    <w:tbl>
      <w:tblPr>
        <w:tblStyle w:val="Tablanormal2"/>
        <w:tblW w:w="0" w:type="auto"/>
        <w:tblLook w:val="04A0" w:firstRow="1" w:lastRow="0" w:firstColumn="1" w:lastColumn="0" w:noHBand="0" w:noVBand="1"/>
      </w:tblPr>
      <w:tblGrid>
        <w:gridCol w:w="235"/>
        <w:gridCol w:w="236"/>
        <w:gridCol w:w="441"/>
        <w:gridCol w:w="518"/>
        <w:gridCol w:w="810"/>
        <w:gridCol w:w="651"/>
        <w:gridCol w:w="485"/>
        <w:gridCol w:w="1108"/>
        <w:gridCol w:w="27"/>
        <w:gridCol w:w="1301"/>
        <w:gridCol w:w="1523"/>
        <w:gridCol w:w="1003"/>
        <w:gridCol w:w="688"/>
      </w:tblGrid>
      <w:tr w:rsidR="00656CDE" w:rsidRPr="00AB7057" w14:paraId="17FFCBF6" w14:textId="77777777" w:rsidTr="00CF0006">
        <w:trPr>
          <w:gridAfter w:val="1"/>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A762C9C" w14:textId="77777777" w:rsidR="00656CDE" w:rsidRPr="009F3961" w:rsidRDefault="00656CDE" w:rsidP="00CF0006">
            <w:pPr>
              <w:autoSpaceDE w:val="0"/>
              <w:autoSpaceDN w:val="0"/>
              <w:adjustRightInd w:val="0"/>
              <w:spacing w:line="480" w:lineRule="auto"/>
              <w:rPr>
                <w:rFonts w:ascii="Times New Roman" w:hAnsi="Times New Roman" w:cs="Times New Roman"/>
                <w:color w:val="000000" w:themeColor="text1"/>
                <w:sz w:val="24"/>
                <w:szCs w:val="24"/>
              </w:rPr>
            </w:pPr>
          </w:p>
        </w:tc>
        <w:tc>
          <w:tcPr>
            <w:tcW w:w="0" w:type="auto"/>
            <w:vMerge w:val="restart"/>
          </w:tcPr>
          <w:p w14:paraId="129A1373" w14:textId="77777777" w:rsidR="00656CDE" w:rsidRPr="009F3961" w:rsidRDefault="00656CDE" w:rsidP="00CF0006">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0" w:type="auto"/>
            <w:gridSpan w:val="6"/>
            <w:hideMark/>
          </w:tcPr>
          <w:p w14:paraId="3BE8CDC9" w14:textId="77777777" w:rsidR="00656CDE" w:rsidRPr="00AB7057" w:rsidRDefault="00656CDE" w:rsidP="00CF0006">
            <w:pPr>
              <w:autoSpaceDE w:val="0"/>
              <w:autoSpaceDN w:val="0"/>
              <w:adjustRightInd w:val="0"/>
              <w:spacing w:line="480" w:lineRule="auto"/>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r w:rsidRPr="00AB7057">
              <w:rPr>
                <w:rFonts w:ascii="Times New Roman" w:hAnsi="Times New Roman" w:cs="Times New Roman"/>
                <w:bCs w:val="0"/>
                <w:color w:val="000000" w:themeColor="text1"/>
                <w:sz w:val="24"/>
                <w:szCs w:val="24"/>
              </w:rPr>
              <w:t>Gingivitis</w:t>
            </w:r>
          </w:p>
        </w:tc>
        <w:tc>
          <w:tcPr>
            <w:tcW w:w="0" w:type="auto"/>
            <w:gridSpan w:val="3"/>
            <w:hideMark/>
          </w:tcPr>
          <w:p w14:paraId="6D2B7BE6" w14:textId="4C0D4CE3" w:rsidR="00656CDE" w:rsidRPr="00AB7057" w:rsidRDefault="00656CDE" w:rsidP="00CF0006">
            <w:pPr>
              <w:autoSpaceDE w:val="0"/>
              <w:autoSpaceDN w:val="0"/>
              <w:adjustRightInd w:val="0"/>
              <w:spacing w:line="480" w:lineRule="auto"/>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r w:rsidRPr="00AB7057">
              <w:rPr>
                <w:rFonts w:ascii="Times New Roman" w:hAnsi="Times New Roman" w:cs="Times New Roman"/>
                <w:bCs w:val="0"/>
                <w:color w:val="000000" w:themeColor="text1"/>
                <w:sz w:val="24"/>
                <w:szCs w:val="24"/>
              </w:rPr>
              <w:t>Periodontitis</w:t>
            </w:r>
          </w:p>
        </w:tc>
        <w:tc>
          <w:tcPr>
            <w:tcW w:w="0" w:type="auto"/>
            <w:vMerge w:val="restart"/>
            <w:hideMark/>
          </w:tcPr>
          <w:p w14:paraId="383D0544" w14:textId="77777777" w:rsidR="00656CDE" w:rsidRPr="00AB7057" w:rsidRDefault="00656CDE" w:rsidP="00CF0006">
            <w:pPr>
              <w:autoSpaceDE w:val="0"/>
              <w:autoSpaceDN w:val="0"/>
              <w:adjustRightInd w:val="0"/>
              <w:spacing w:line="480" w:lineRule="auto"/>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r w:rsidRPr="00AB7057">
              <w:rPr>
                <w:rFonts w:ascii="Times New Roman" w:hAnsi="Times New Roman" w:cs="Times New Roman"/>
                <w:bCs w:val="0"/>
                <w:color w:val="000000" w:themeColor="text1"/>
                <w:sz w:val="24"/>
                <w:szCs w:val="24"/>
              </w:rPr>
              <w:t>*Sig.</w:t>
            </w:r>
          </w:p>
        </w:tc>
      </w:tr>
      <w:tr w:rsidR="00656CDE" w:rsidRPr="00AB7057" w14:paraId="5E6368D6" w14:textId="77777777" w:rsidTr="00CF0006">
        <w:trPr>
          <w:gridAfter w:val="1"/>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0" w:type="auto"/>
            <w:vMerge/>
            <w:hideMark/>
          </w:tcPr>
          <w:p w14:paraId="4B405011" w14:textId="77777777" w:rsidR="00656CDE" w:rsidRPr="009F3961" w:rsidRDefault="00656CDE" w:rsidP="00CF0006">
            <w:pPr>
              <w:spacing w:line="480" w:lineRule="auto"/>
              <w:rPr>
                <w:rFonts w:ascii="Times New Roman" w:hAnsi="Times New Roman" w:cs="Times New Roman"/>
                <w:color w:val="000000" w:themeColor="text1"/>
                <w:sz w:val="24"/>
                <w:szCs w:val="24"/>
              </w:rPr>
            </w:pPr>
          </w:p>
        </w:tc>
        <w:tc>
          <w:tcPr>
            <w:tcW w:w="0" w:type="auto"/>
            <w:vMerge/>
          </w:tcPr>
          <w:p w14:paraId="7D4C82C0" w14:textId="77777777" w:rsidR="00656CDE" w:rsidRPr="009F3961" w:rsidRDefault="00656CDE" w:rsidP="00CF000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0" w:type="auto"/>
            <w:gridSpan w:val="2"/>
            <w:hideMark/>
          </w:tcPr>
          <w:p w14:paraId="7B40F323" w14:textId="77777777" w:rsidR="00656CDE" w:rsidRPr="00AB7057" w:rsidRDefault="00656CDE" w:rsidP="00CF0006">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AB7057">
              <w:rPr>
                <w:rFonts w:ascii="Times New Roman" w:hAnsi="Times New Roman" w:cs="Times New Roman"/>
                <w:b/>
                <w:color w:val="000000" w:themeColor="text1"/>
                <w:sz w:val="24"/>
                <w:szCs w:val="24"/>
              </w:rPr>
              <w:t>Leve</w:t>
            </w:r>
          </w:p>
          <w:p w14:paraId="05BC7B6E" w14:textId="77777777" w:rsidR="00656CDE" w:rsidRPr="00AB7057" w:rsidRDefault="00656CDE" w:rsidP="00CF0006">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AB7057">
              <w:rPr>
                <w:rFonts w:ascii="Times New Roman" w:hAnsi="Times New Roman" w:cs="Times New Roman"/>
                <w:b/>
                <w:color w:val="000000" w:themeColor="text1"/>
                <w:sz w:val="24"/>
                <w:szCs w:val="24"/>
              </w:rPr>
              <w:t>n (%)</w:t>
            </w:r>
          </w:p>
        </w:tc>
        <w:tc>
          <w:tcPr>
            <w:tcW w:w="0" w:type="auto"/>
            <w:gridSpan w:val="2"/>
            <w:hideMark/>
          </w:tcPr>
          <w:p w14:paraId="2AD7EC3A" w14:textId="77777777" w:rsidR="00656CDE" w:rsidRPr="00AB7057" w:rsidRDefault="00656CDE" w:rsidP="00CF0006">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AB7057">
              <w:rPr>
                <w:rFonts w:ascii="Times New Roman" w:hAnsi="Times New Roman" w:cs="Times New Roman"/>
                <w:b/>
                <w:color w:val="000000" w:themeColor="text1"/>
                <w:sz w:val="24"/>
                <w:szCs w:val="24"/>
              </w:rPr>
              <w:t>Moderada</w:t>
            </w:r>
          </w:p>
          <w:p w14:paraId="388E2890" w14:textId="77777777" w:rsidR="00656CDE" w:rsidRPr="00AB7057" w:rsidRDefault="00656CDE" w:rsidP="00CF0006">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AB7057">
              <w:rPr>
                <w:rFonts w:ascii="Times New Roman" w:hAnsi="Times New Roman" w:cs="Times New Roman"/>
                <w:b/>
                <w:color w:val="000000" w:themeColor="text1"/>
                <w:sz w:val="24"/>
                <w:szCs w:val="24"/>
              </w:rPr>
              <w:t>n (%)</w:t>
            </w:r>
          </w:p>
        </w:tc>
        <w:tc>
          <w:tcPr>
            <w:tcW w:w="0" w:type="auto"/>
            <w:gridSpan w:val="2"/>
            <w:hideMark/>
          </w:tcPr>
          <w:p w14:paraId="40B6FEB2" w14:textId="77777777" w:rsidR="00656CDE" w:rsidRPr="00AB7057" w:rsidRDefault="00656CDE" w:rsidP="00CF0006">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AB7057">
              <w:rPr>
                <w:rFonts w:ascii="Times New Roman" w:hAnsi="Times New Roman" w:cs="Times New Roman"/>
                <w:b/>
                <w:color w:val="000000" w:themeColor="text1"/>
                <w:sz w:val="24"/>
                <w:szCs w:val="24"/>
              </w:rPr>
              <w:t>Severa</w:t>
            </w:r>
          </w:p>
          <w:p w14:paraId="4755B919" w14:textId="77777777" w:rsidR="00656CDE" w:rsidRPr="00AB7057" w:rsidRDefault="00656CDE" w:rsidP="00CF0006">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AB7057">
              <w:rPr>
                <w:rFonts w:ascii="Times New Roman" w:hAnsi="Times New Roman" w:cs="Times New Roman"/>
                <w:b/>
                <w:color w:val="000000" w:themeColor="text1"/>
                <w:sz w:val="24"/>
                <w:szCs w:val="24"/>
              </w:rPr>
              <w:t>n (%)</w:t>
            </w:r>
          </w:p>
        </w:tc>
        <w:tc>
          <w:tcPr>
            <w:tcW w:w="0" w:type="auto"/>
            <w:gridSpan w:val="2"/>
            <w:hideMark/>
          </w:tcPr>
          <w:p w14:paraId="3EAAC408" w14:textId="77777777" w:rsidR="00656CDE" w:rsidRPr="00AB7057" w:rsidRDefault="00656CDE" w:rsidP="00CF0006">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AB7057">
              <w:rPr>
                <w:rFonts w:ascii="Times New Roman" w:hAnsi="Times New Roman" w:cs="Times New Roman"/>
                <w:b/>
                <w:color w:val="000000" w:themeColor="text1"/>
                <w:sz w:val="24"/>
                <w:szCs w:val="24"/>
              </w:rPr>
              <w:t>Localizada</w:t>
            </w:r>
          </w:p>
          <w:p w14:paraId="382F397A" w14:textId="77777777" w:rsidR="00656CDE" w:rsidRPr="00AB7057" w:rsidRDefault="00656CDE" w:rsidP="00CF0006">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AB7057">
              <w:rPr>
                <w:rFonts w:ascii="Times New Roman" w:hAnsi="Times New Roman" w:cs="Times New Roman"/>
                <w:b/>
                <w:color w:val="000000" w:themeColor="text1"/>
                <w:sz w:val="24"/>
                <w:szCs w:val="24"/>
              </w:rPr>
              <w:t>n (%)</w:t>
            </w:r>
          </w:p>
        </w:tc>
        <w:tc>
          <w:tcPr>
            <w:tcW w:w="0" w:type="auto"/>
            <w:hideMark/>
          </w:tcPr>
          <w:p w14:paraId="06BCDD9B" w14:textId="26EAD690" w:rsidR="00656CDE" w:rsidRPr="00AB7057" w:rsidRDefault="00656CDE" w:rsidP="00CF0006">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AB7057">
              <w:rPr>
                <w:rFonts w:ascii="Times New Roman" w:hAnsi="Times New Roman" w:cs="Times New Roman"/>
                <w:b/>
                <w:color w:val="000000" w:themeColor="text1"/>
                <w:sz w:val="24"/>
                <w:szCs w:val="24"/>
              </w:rPr>
              <w:t>Generalizada</w:t>
            </w:r>
          </w:p>
          <w:p w14:paraId="168E4672" w14:textId="77777777" w:rsidR="00656CDE" w:rsidRPr="00AB7057" w:rsidRDefault="00656CDE" w:rsidP="00CF0006">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AB7057">
              <w:rPr>
                <w:rFonts w:ascii="Times New Roman" w:hAnsi="Times New Roman" w:cs="Times New Roman"/>
                <w:b/>
                <w:color w:val="000000" w:themeColor="text1"/>
                <w:sz w:val="24"/>
                <w:szCs w:val="24"/>
              </w:rPr>
              <w:t>n (%)</w:t>
            </w:r>
          </w:p>
        </w:tc>
        <w:tc>
          <w:tcPr>
            <w:tcW w:w="0" w:type="auto"/>
            <w:vMerge/>
            <w:hideMark/>
          </w:tcPr>
          <w:p w14:paraId="6B3153A9" w14:textId="77777777" w:rsidR="00656CDE" w:rsidRPr="00AB7057" w:rsidRDefault="00656CDE" w:rsidP="00CF000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p>
        </w:tc>
      </w:tr>
      <w:tr w:rsidR="00656CDE" w:rsidRPr="009F3961" w14:paraId="6A96FAB3" w14:textId="77777777" w:rsidTr="00CF0006">
        <w:trPr>
          <w:trHeight w:val="346"/>
        </w:trPr>
        <w:tc>
          <w:tcPr>
            <w:cnfStyle w:val="001000000000" w:firstRow="0" w:lastRow="0" w:firstColumn="1" w:lastColumn="0" w:oddVBand="0" w:evenVBand="0" w:oddHBand="0" w:evenHBand="0" w:firstRowFirstColumn="0" w:firstRowLastColumn="0" w:lastRowFirstColumn="0" w:lastRowLastColumn="0"/>
            <w:tcW w:w="0" w:type="auto"/>
            <w:gridSpan w:val="3"/>
            <w:vMerge/>
            <w:hideMark/>
          </w:tcPr>
          <w:p w14:paraId="081C244E" w14:textId="77777777" w:rsidR="00656CDE" w:rsidRPr="009F3961" w:rsidRDefault="00656CDE" w:rsidP="00CF0006">
            <w:pPr>
              <w:spacing w:line="480" w:lineRule="auto"/>
              <w:rPr>
                <w:rFonts w:ascii="Times New Roman" w:hAnsi="Times New Roman" w:cs="Times New Roman"/>
                <w:b w:val="0"/>
                <w:color w:val="000000" w:themeColor="text1"/>
                <w:sz w:val="24"/>
                <w:szCs w:val="24"/>
              </w:rPr>
            </w:pPr>
          </w:p>
        </w:tc>
        <w:tc>
          <w:tcPr>
            <w:tcW w:w="0" w:type="auto"/>
            <w:gridSpan w:val="2"/>
            <w:hideMark/>
          </w:tcPr>
          <w:p w14:paraId="3AA98154" w14:textId="77777777" w:rsidR="00656CDE" w:rsidRPr="009F3961" w:rsidRDefault="00656CDE" w:rsidP="00CF000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9F3961">
              <w:rPr>
                <w:rFonts w:ascii="Times New Roman" w:hAnsi="Times New Roman" w:cs="Times New Roman"/>
                <w:color w:val="000000" w:themeColor="text1"/>
                <w:sz w:val="24"/>
                <w:szCs w:val="24"/>
              </w:rPr>
              <w:t>Tercero</w:t>
            </w:r>
          </w:p>
        </w:tc>
        <w:tc>
          <w:tcPr>
            <w:tcW w:w="0" w:type="auto"/>
            <w:gridSpan w:val="2"/>
            <w:hideMark/>
          </w:tcPr>
          <w:p w14:paraId="13D347D0" w14:textId="77777777" w:rsidR="00656CDE" w:rsidRPr="009F3961" w:rsidRDefault="00656CDE" w:rsidP="00CF000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0(0,0%)</w:t>
            </w:r>
          </w:p>
        </w:tc>
        <w:tc>
          <w:tcPr>
            <w:tcW w:w="0" w:type="auto"/>
            <w:gridSpan w:val="2"/>
            <w:hideMark/>
          </w:tcPr>
          <w:p w14:paraId="2B76B74D" w14:textId="77777777" w:rsidR="00656CDE" w:rsidRPr="009F3961" w:rsidRDefault="00656CDE" w:rsidP="00CF000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0(0,0%)</w:t>
            </w:r>
          </w:p>
        </w:tc>
        <w:tc>
          <w:tcPr>
            <w:tcW w:w="0" w:type="auto"/>
            <w:hideMark/>
          </w:tcPr>
          <w:p w14:paraId="0462DC6B" w14:textId="77777777" w:rsidR="00656CDE" w:rsidRPr="009F3961" w:rsidRDefault="00656CDE" w:rsidP="00CF000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0(0,0%)</w:t>
            </w:r>
          </w:p>
        </w:tc>
        <w:tc>
          <w:tcPr>
            <w:tcW w:w="0" w:type="auto"/>
            <w:hideMark/>
          </w:tcPr>
          <w:p w14:paraId="5FAEA75F" w14:textId="772F5D9B" w:rsidR="00656CDE" w:rsidRPr="009F3961" w:rsidRDefault="00656CDE" w:rsidP="00CF0006">
            <w:pPr>
              <w:autoSpaceDE w:val="0"/>
              <w:autoSpaceDN w:val="0"/>
              <w:adjustRightInd w:val="0"/>
              <w:spacing w:line="48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3(15,0%)</w:t>
            </w:r>
          </w:p>
        </w:tc>
        <w:tc>
          <w:tcPr>
            <w:tcW w:w="0" w:type="auto"/>
            <w:hideMark/>
          </w:tcPr>
          <w:p w14:paraId="4A57D1AF" w14:textId="77777777" w:rsidR="00656CDE" w:rsidRPr="009F3961" w:rsidRDefault="00656CDE" w:rsidP="00CF0006">
            <w:pPr>
              <w:autoSpaceDE w:val="0"/>
              <w:autoSpaceDN w:val="0"/>
              <w:adjustRightInd w:val="0"/>
              <w:spacing w:line="48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1(5,0%)</w:t>
            </w:r>
          </w:p>
        </w:tc>
        <w:tc>
          <w:tcPr>
            <w:tcW w:w="0" w:type="auto"/>
            <w:vMerge/>
            <w:hideMark/>
          </w:tcPr>
          <w:p w14:paraId="26140F2D" w14:textId="77777777" w:rsidR="00656CDE" w:rsidRPr="009F3961" w:rsidRDefault="00656CDE" w:rsidP="00CF000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656CDE" w:rsidRPr="009F3961" w14:paraId="26AF929A" w14:textId="77777777" w:rsidTr="00CF0006">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0" w:type="auto"/>
            <w:gridSpan w:val="3"/>
            <w:vMerge w:val="restart"/>
            <w:hideMark/>
          </w:tcPr>
          <w:p w14:paraId="3D1C9E90" w14:textId="77777777" w:rsidR="00656CDE" w:rsidRPr="009F3961" w:rsidRDefault="00656CDE" w:rsidP="00CF0006">
            <w:pPr>
              <w:autoSpaceDE w:val="0"/>
              <w:autoSpaceDN w:val="0"/>
              <w:adjustRightInd w:val="0"/>
              <w:spacing w:line="480" w:lineRule="auto"/>
              <w:jc w:val="center"/>
              <w:rPr>
                <w:rFonts w:ascii="Times New Roman" w:hAnsi="Times New Roman" w:cs="Times New Roman"/>
                <w:b w:val="0"/>
                <w:color w:val="000000" w:themeColor="text1"/>
                <w:sz w:val="24"/>
                <w:szCs w:val="24"/>
              </w:rPr>
            </w:pPr>
            <w:r w:rsidRPr="009F3961">
              <w:rPr>
                <w:rFonts w:ascii="Times New Roman" w:hAnsi="Times New Roman" w:cs="Times New Roman"/>
                <w:b w:val="0"/>
                <w:color w:val="000000" w:themeColor="text1"/>
                <w:sz w:val="24"/>
                <w:szCs w:val="24"/>
              </w:rPr>
              <w:t>Paridad</w:t>
            </w:r>
          </w:p>
        </w:tc>
        <w:tc>
          <w:tcPr>
            <w:tcW w:w="0" w:type="auto"/>
            <w:gridSpan w:val="2"/>
            <w:hideMark/>
          </w:tcPr>
          <w:p w14:paraId="0DFBC59E" w14:textId="77777777" w:rsidR="00656CDE" w:rsidRPr="009F3961" w:rsidRDefault="00656CDE" w:rsidP="00CF0006">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Primigestas</w:t>
            </w:r>
          </w:p>
        </w:tc>
        <w:tc>
          <w:tcPr>
            <w:tcW w:w="0" w:type="auto"/>
            <w:gridSpan w:val="2"/>
            <w:hideMark/>
          </w:tcPr>
          <w:p w14:paraId="0ED906EF" w14:textId="77777777" w:rsidR="00656CDE" w:rsidRPr="009F3961" w:rsidRDefault="00656CDE" w:rsidP="00CF0006">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0(0,0%)</w:t>
            </w:r>
          </w:p>
        </w:tc>
        <w:tc>
          <w:tcPr>
            <w:tcW w:w="0" w:type="auto"/>
            <w:gridSpan w:val="2"/>
            <w:hideMark/>
          </w:tcPr>
          <w:p w14:paraId="36EBABB5" w14:textId="77777777" w:rsidR="00656CDE" w:rsidRPr="009F3961" w:rsidRDefault="00656CDE" w:rsidP="00CF0006">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3(15,0%)</w:t>
            </w:r>
          </w:p>
        </w:tc>
        <w:tc>
          <w:tcPr>
            <w:tcW w:w="0" w:type="auto"/>
            <w:hideMark/>
          </w:tcPr>
          <w:p w14:paraId="0A271107" w14:textId="77777777" w:rsidR="00656CDE" w:rsidRPr="009F3961" w:rsidRDefault="00656CDE" w:rsidP="00CF0006">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1(5,0%)</w:t>
            </w:r>
          </w:p>
        </w:tc>
        <w:tc>
          <w:tcPr>
            <w:tcW w:w="0" w:type="auto"/>
            <w:hideMark/>
          </w:tcPr>
          <w:p w14:paraId="17C4FDF5" w14:textId="72B223A7" w:rsidR="00656CDE" w:rsidRPr="009F3961" w:rsidRDefault="00656CDE" w:rsidP="00CF0006">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3(15,0%)</w:t>
            </w:r>
          </w:p>
        </w:tc>
        <w:tc>
          <w:tcPr>
            <w:tcW w:w="0" w:type="auto"/>
            <w:hideMark/>
          </w:tcPr>
          <w:p w14:paraId="7B4F4D42" w14:textId="77777777" w:rsidR="00656CDE" w:rsidRPr="009F3961" w:rsidRDefault="00656CDE" w:rsidP="00CF0006">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1(5,0%)</w:t>
            </w:r>
          </w:p>
        </w:tc>
        <w:tc>
          <w:tcPr>
            <w:tcW w:w="0" w:type="auto"/>
            <w:vMerge w:val="restart"/>
            <w:hideMark/>
          </w:tcPr>
          <w:p w14:paraId="2C53D217" w14:textId="2CB31B01" w:rsidR="00656CDE" w:rsidRPr="009F3961" w:rsidRDefault="00656CDE" w:rsidP="00CF0006">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,242</w:t>
            </w:r>
          </w:p>
        </w:tc>
      </w:tr>
      <w:tr w:rsidR="00656CDE" w:rsidRPr="009F3961" w14:paraId="55780445" w14:textId="77777777" w:rsidTr="00CF0006">
        <w:trPr>
          <w:trHeight w:val="346"/>
        </w:trPr>
        <w:tc>
          <w:tcPr>
            <w:cnfStyle w:val="001000000000" w:firstRow="0" w:lastRow="0" w:firstColumn="1" w:lastColumn="0" w:oddVBand="0" w:evenVBand="0" w:oddHBand="0" w:evenHBand="0" w:firstRowFirstColumn="0" w:firstRowLastColumn="0" w:lastRowFirstColumn="0" w:lastRowLastColumn="0"/>
            <w:tcW w:w="0" w:type="auto"/>
            <w:gridSpan w:val="3"/>
            <w:vMerge/>
            <w:hideMark/>
          </w:tcPr>
          <w:p w14:paraId="3897D40B" w14:textId="77777777" w:rsidR="00656CDE" w:rsidRPr="009F3961" w:rsidRDefault="00656CDE" w:rsidP="00CF0006">
            <w:pPr>
              <w:spacing w:line="480" w:lineRule="auto"/>
              <w:rPr>
                <w:rFonts w:ascii="Times New Roman" w:hAnsi="Times New Roman" w:cs="Times New Roman"/>
                <w:b w:val="0"/>
                <w:color w:val="000000" w:themeColor="text1"/>
                <w:sz w:val="24"/>
                <w:szCs w:val="24"/>
              </w:rPr>
            </w:pPr>
          </w:p>
        </w:tc>
        <w:tc>
          <w:tcPr>
            <w:tcW w:w="0" w:type="auto"/>
            <w:gridSpan w:val="2"/>
            <w:hideMark/>
          </w:tcPr>
          <w:p w14:paraId="33AE8962" w14:textId="22459807" w:rsidR="00656CDE" w:rsidRPr="009F3961" w:rsidRDefault="00656CDE" w:rsidP="00CF0006">
            <w:pPr>
              <w:autoSpaceDE w:val="0"/>
              <w:autoSpaceDN w:val="0"/>
              <w:adjustRightInd w:val="0"/>
              <w:spacing w:line="48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Multigestas</w:t>
            </w:r>
          </w:p>
        </w:tc>
        <w:tc>
          <w:tcPr>
            <w:tcW w:w="0" w:type="auto"/>
            <w:gridSpan w:val="2"/>
            <w:hideMark/>
          </w:tcPr>
          <w:p w14:paraId="49D930D8" w14:textId="4E852E68" w:rsidR="00656CDE" w:rsidRPr="009F3961" w:rsidRDefault="00656CDE" w:rsidP="00CF0006">
            <w:pPr>
              <w:autoSpaceDE w:val="0"/>
              <w:autoSpaceDN w:val="0"/>
              <w:adjustRightInd w:val="0"/>
              <w:spacing w:line="48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3(15,0%)</w:t>
            </w:r>
          </w:p>
        </w:tc>
        <w:tc>
          <w:tcPr>
            <w:tcW w:w="0" w:type="auto"/>
            <w:gridSpan w:val="2"/>
            <w:hideMark/>
          </w:tcPr>
          <w:p w14:paraId="2C33A9CF" w14:textId="3DA98780" w:rsidR="00656CDE" w:rsidRPr="009F3961" w:rsidRDefault="00656CDE" w:rsidP="00CF0006">
            <w:pPr>
              <w:autoSpaceDE w:val="0"/>
              <w:autoSpaceDN w:val="0"/>
              <w:adjustRightInd w:val="0"/>
              <w:spacing w:line="48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1(5,0%)</w:t>
            </w:r>
          </w:p>
        </w:tc>
        <w:tc>
          <w:tcPr>
            <w:tcW w:w="0" w:type="auto"/>
            <w:hideMark/>
          </w:tcPr>
          <w:p w14:paraId="55062DC9" w14:textId="0ABC067A" w:rsidR="00656CDE" w:rsidRPr="009F3961" w:rsidRDefault="00656CDE" w:rsidP="00CF0006">
            <w:pPr>
              <w:autoSpaceDE w:val="0"/>
              <w:autoSpaceDN w:val="0"/>
              <w:adjustRightInd w:val="0"/>
              <w:spacing w:line="48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2(10,0%)</w:t>
            </w:r>
          </w:p>
        </w:tc>
        <w:tc>
          <w:tcPr>
            <w:tcW w:w="0" w:type="auto"/>
            <w:hideMark/>
          </w:tcPr>
          <w:p w14:paraId="69174BB6" w14:textId="3A700E25" w:rsidR="00656CDE" w:rsidRPr="009F3961" w:rsidRDefault="00656CDE" w:rsidP="00CF0006">
            <w:pPr>
              <w:autoSpaceDE w:val="0"/>
              <w:autoSpaceDN w:val="0"/>
              <w:adjustRightInd w:val="0"/>
              <w:spacing w:line="48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6(30,0%)</w:t>
            </w:r>
          </w:p>
        </w:tc>
        <w:tc>
          <w:tcPr>
            <w:tcW w:w="0" w:type="auto"/>
            <w:hideMark/>
          </w:tcPr>
          <w:p w14:paraId="3DC08133" w14:textId="1EE7E879" w:rsidR="00656CDE" w:rsidRPr="009F3961" w:rsidRDefault="00656CDE" w:rsidP="00CF0006">
            <w:pPr>
              <w:autoSpaceDE w:val="0"/>
              <w:autoSpaceDN w:val="0"/>
              <w:adjustRightInd w:val="0"/>
              <w:spacing w:line="48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F3961">
              <w:rPr>
                <w:rFonts w:ascii="Times New Roman" w:hAnsi="Times New Roman" w:cs="Times New Roman"/>
                <w:color w:val="000000" w:themeColor="text1"/>
                <w:sz w:val="24"/>
                <w:szCs w:val="24"/>
              </w:rPr>
              <w:t>0(0,0%)</w:t>
            </w:r>
          </w:p>
        </w:tc>
        <w:tc>
          <w:tcPr>
            <w:tcW w:w="0" w:type="auto"/>
            <w:vMerge/>
            <w:hideMark/>
          </w:tcPr>
          <w:p w14:paraId="1D295394" w14:textId="77777777" w:rsidR="00656CDE" w:rsidRPr="009F3961" w:rsidRDefault="00656CDE" w:rsidP="00CF000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bl>
    <w:p w14:paraId="7A946867" w14:textId="143639F3" w:rsidR="00656CDE" w:rsidRPr="00656CDE" w:rsidRDefault="001A4FB2" w:rsidP="00AE2136">
      <w:pPr>
        <w:spacing w:line="480" w:lineRule="auto"/>
        <w:rPr>
          <w:rFonts w:ascii="Times New Roman" w:hAnsi="Times New Roman" w:cs="Times New Roman"/>
          <w:color w:val="000000" w:themeColor="text1"/>
          <w:sz w:val="24"/>
          <w:szCs w:val="12"/>
        </w:rPr>
      </w:pPr>
      <w:bookmarkStart w:id="41" w:name="_Hlk144886187"/>
      <w:r>
        <w:rPr>
          <w:rFonts w:ascii="Times New Roman" w:hAnsi="Times New Roman" w:cs="Times New Roman"/>
          <w:b/>
          <w:bCs/>
          <w:i/>
          <w:iCs/>
          <w:sz w:val="24"/>
          <w:szCs w:val="12"/>
        </w:rPr>
        <w:t xml:space="preserve"> </w:t>
      </w:r>
      <w:bookmarkStart w:id="42" w:name="_Hlk144886155"/>
      <w:r w:rsidR="000F2777">
        <w:rPr>
          <w:rFonts w:ascii="Times New Roman" w:hAnsi="Times New Roman" w:cs="Times New Roman"/>
          <w:b/>
          <w:bCs/>
          <w:i/>
          <w:iCs/>
          <w:sz w:val="24"/>
          <w:szCs w:val="12"/>
        </w:rPr>
        <w:t>*</w:t>
      </w:r>
      <w:bookmarkEnd w:id="42"/>
    </w:p>
    <w:bookmarkEnd w:id="41"/>
    <w:p w14:paraId="58442C75" w14:textId="77777777" w:rsidR="00AE2136" w:rsidRPr="00B11E70" w:rsidRDefault="00AE2136" w:rsidP="00AB7057">
      <w:pPr>
        <w:spacing w:after="0" w:line="480" w:lineRule="auto"/>
        <w:jc w:val="both"/>
        <w:rPr>
          <w:rFonts w:ascii="Times New Roman" w:hAnsi="Times New Roman" w:cs="Times New Roman"/>
          <w:b/>
          <w:sz w:val="24"/>
          <w:lang w:val="fr-CA"/>
        </w:rPr>
      </w:pPr>
      <w:r w:rsidRPr="00B11E70">
        <w:rPr>
          <w:rFonts w:ascii="Times New Roman" w:hAnsi="Times New Roman" w:cs="Times New Roman"/>
          <w:b/>
          <w:sz w:val="24"/>
        </w:rPr>
        <w:t>Figura 1</w:t>
      </w:r>
    </w:p>
    <w:p w14:paraId="4A6A6469" w14:textId="5146ABE0" w:rsidR="00AE2136" w:rsidRPr="00045A4E" w:rsidRDefault="00656CDE" w:rsidP="00AB7057">
      <w:pPr>
        <w:spacing w:after="0" w:line="480" w:lineRule="auto"/>
        <w:jc w:val="both"/>
        <w:rPr>
          <w:rFonts w:ascii="Times New Roman" w:hAnsi="Times New Roman" w:cs="Times New Roman"/>
          <w:sz w:val="24"/>
          <w:szCs w:val="24"/>
        </w:rPr>
      </w:pPr>
      <w:r w:rsidRPr="00B26BBB">
        <w:rPr>
          <w:noProof/>
        </w:rPr>
        <w:drawing>
          <wp:anchor distT="0" distB="0" distL="114300" distR="114300" simplePos="0" relativeHeight="251662336" behindDoc="1" locked="0" layoutInCell="1" allowOverlap="1" wp14:anchorId="29EAF3C4" wp14:editId="1D2AD923">
            <wp:simplePos x="0" y="0"/>
            <wp:positionH relativeFrom="margin">
              <wp:posOffset>-30480</wp:posOffset>
            </wp:positionH>
            <wp:positionV relativeFrom="paragraph">
              <wp:posOffset>765175</wp:posOffset>
            </wp:positionV>
            <wp:extent cx="5593080" cy="2918460"/>
            <wp:effectExtent l="0" t="0" r="7620" b="15240"/>
            <wp:wrapThrough wrapText="bothSides">
              <wp:wrapPolygon edited="0">
                <wp:start x="0" y="0"/>
                <wp:lineTo x="0" y="21572"/>
                <wp:lineTo x="21556" y="21572"/>
                <wp:lineTo x="21556" y="0"/>
                <wp:lineTo x="0" y="0"/>
              </wp:wrapPolygon>
            </wp:wrapThrough>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AE2136" w:rsidRPr="00045A4E">
        <w:rPr>
          <w:rFonts w:ascii="Times New Roman" w:hAnsi="Times New Roman" w:cs="Times New Roman"/>
          <w:i/>
          <w:sz w:val="24"/>
          <w:szCs w:val="24"/>
        </w:rPr>
        <w:t xml:space="preserve">Edad Cronológica, edad Gestacional y Paridad según Gingivitis y Periodontitis en la muestra de estudio en el </w:t>
      </w:r>
      <w:r w:rsidR="00AE2136" w:rsidRPr="00045A4E">
        <w:rPr>
          <w:rStyle w:val="normaltextrun"/>
          <w:rFonts w:ascii="Times New Roman" w:hAnsi="Times New Roman" w:cs="Times New Roman"/>
          <w:i/>
          <w:sz w:val="24"/>
          <w:szCs w:val="24"/>
          <w:lang w:val="es-ES"/>
        </w:rPr>
        <w:t>Hospital Octavio Mongrut</w:t>
      </w:r>
      <w:r w:rsidR="00AE2136" w:rsidRPr="00045A4E">
        <w:rPr>
          <w:rFonts w:ascii="Times New Roman" w:hAnsi="Times New Roman" w:cs="Times New Roman"/>
          <w:i/>
          <w:sz w:val="24"/>
          <w:szCs w:val="24"/>
        </w:rPr>
        <w:t>, 2022.</w:t>
      </w:r>
    </w:p>
    <w:p w14:paraId="19B37E9F" w14:textId="77777777" w:rsidR="00656CDE" w:rsidRPr="00B26BBB" w:rsidRDefault="00656CDE" w:rsidP="00AE2136">
      <w:pPr>
        <w:rPr>
          <w:rFonts w:ascii="Times New Roman" w:hAnsi="Times New Roman" w:cs="Times New Roman"/>
        </w:rPr>
      </w:pPr>
    </w:p>
    <w:p w14:paraId="51EC08F4" w14:textId="27670753" w:rsidR="00656CDE" w:rsidRDefault="00AE2136" w:rsidP="00AE2136">
      <w:pPr>
        <w:pStyle w:val="paragraph"/>
        <w:spacing w:before="0" w:beforeAutospacing="0" w:after="0" w:afterAutospacing="0" w:line="480" w:lineRule="auto"/>
        <w:jc w:val="both"/>
        <w:textAlignment w:val="baseline"/>
      </w:pPr>
      <w:r w:rsidRPr="00B26BBB">
        <w:rPr>
          <w:i/>
        </w:rPr>
        <w:t>Nota</w:t>
      </w:r>
      <w:r w:rsidRPr="00B26BBB">
        <w:t>.</w:t>
      </w:r>
      <w:r w:rsidR="00D96963" w:rsidRPr="00D96963">
        <w:t xml:space="preserve"> </w:t>
      </w:r>
      <w:r w:rsidRPr="00B26BBB">
        <w:t xml:space="preserve">En la tabla 1 y figura 1 observamos que, las gestantes presentan mayormente periodontitis localizada, independientemente del grupo etario, trimestre gestacional y paridad, pero que </w:t>
      </w:r>
      <w:bookmarkStart w:id="43" w:name="_Hlk144499939"/>
      <w:r w:rsidRPr="00B26BBB">
        <w:t>no es significativo estadísticamente. (p= mayor 0,05).</w:t>
      </w:r>
      <w:bookmarkEnd w:id="43"/>
    </w:p>
    <w:p w14:paraId="65DC28AA" w14:textId="626F314C" w:rsidR="00AE2136" w:rsidRPr="00AB7057" w:rsidRDefault="00AE2136" w:rsidP="00AB7057">
      <w:pPr>
        <w:autoSpaceDE w:val="0"/>
        <w:autoSpaceDN w:val="0"/>
        <w:adjustRightInd w:val="0"/>
        <w:spacing w:after="0" w:line="480" w:lineRule="auto"/>
        <w:jc w:val="both"/>
        <w:rPr>
          <w:rFonts w:ascii="Times New Roman" w:hAnsi="Times New Roman" w:cs="Times New Roman"/>
          <w:b/>
          <w:sz w:val="24"/>
          <w:szCs w:val="24"/>
        </w:rPr>
      </w:pPr>
      <w:r w:rsidRPr="00B26BBB">
        <w:rPr>
          <w:rFonts w:ascii="Times New Roman" w:hAnsi="Times New Roman" w:cs="Times New Roman"/>
          <w:b/>
          <w:sz w:val="24"/>
          <w:szCs w:val="24"/>
        </w:rPr>
        <w:t>Tabla 2</w:t>
      </w:r>
    </w:p>
    <w:p w14:paraId="4A10DFA5" w14:textId="310B838C" w:rsidR="00AE2136" w:rsidRPr="00B26BBB" w:rsidRDefault="00AE2136" w:rsidP="00AB7057">
      <w:pPr>
        <w:pStyle w:val="paragraph"/>
        <w:spacing w:before="0" w:beforeAutospacing="0" w:after="0" w:afterAutospacing="0" w:line="480" w:lineRule="auto"/>
        <w:jc w:val="both"/>
        <w:textAlignment w:val="baseline"/>
        <w:rPr>
          <w:rStyle w:val="eop"/>
          <w:rFonts w:eastAsiaTheme="majorEastAsia"/>
          <w:i/>
        </w:rPr>
      </w:pPr>
      <w:r w:rsidRPr="00B26BBB">
        <w:rPr>
          <w:rStyle w:val="normaltextrun"/>
          <w:rFonts w:eastAsiaTheme="majorEastAsia"/>
          <w:i/>
          <w:lang w:val="es-ES"/>
        </w:rPr>
        <w:t>Presencia de Helicobacter Pylori según Gingivitis y Periodontitis en la población de estudio en el Hospital Octavio Mongrut, 2022</w:t>
      </w:r>
      <w:r w:rsidRPr="00B26BBB">
        <w:rPr>
          <w:rStyle w:val="eop"/>
          <w:rFonts w:eastAsiaTheme="majorEastAsia"/>
        </w:rPr>
        <w:t>.</w:t>
      </w:r>
    </w:p>
    <w:p w14:paraId="04608746" w14:textId="0DECAA14" w:rsidR="00AE2136" w:rsidRPr="00B26BBB" w:rsidRDefault="00AE2136" w:rsidP="00AE2136">
      <w:pPr>
        <w:autoSpaceDE w:val="0"/>
        <w:autoSpaceDN w:val="0"/>
        <w:adjustRightInd w:val="0"/>
        <w:spacing w:after="0" w:line="240" w:lineRule="auto"/>
        <w:rPr>
          <w:rFonts w:ascii="Times New Roman" w:hAnsi="Times New Roman" w:cs="Times New Roman"/>
          <w:sz w:val="24"/>
          <w:szCs w:val="24"/>
        </w:rPr>
      </w:pPr>
    </w:p>
    <w:tbl>
      <w:tblPr>
        <w:tblW w:w="0" w:type="auto"/>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864"/>
        <w:gridCol w:w="983"/>
        <w:gridCol w:w="323"/>
        <w:gridCol w:w="746"/>
        <w:gridCol w:w="1181"/>
        <w:gridCol w:w="810"/>
        <w:gridCol w:w="1234"/>
        <w:gridCol w:w="1487"/>
        <w:gridCol w:w="861"/>
        <w:gridCol w:w="537"/>
      </w:tblGrid>
      <w:tr w:rsidR="00AE2136" w:rsidRPr="008F2E57" w14:paraId="12C25288" w14:textId="77777777" w:rsidTr="00AE2136">
        <w:trPr>
          <w:cantSplit/>
          <w:trHeight w:val="336"/>
        </w:trPr>
        <w:tc>
          <w:tcPr>
            <w:tcW w:w="0" w:type="auto"/>
            <w:gridSpan w:val="3"/>
            <w:vMerge w:val="restart"/>
            <w:tcBorders>
              <w:top w:val="single" w:sz="4" w:space="0" w:color="auto"/>
              <w:left w:val="nil"/>
              <w:bottom w:val="nil"/>
              <w:right w:val="nil"/>
            </w:tcBorders>
            <w:shd w:val="clear" w:color="auto" w:fill="auto"/>
            <w:vAlign w:val="bottom"/>
          </w:tcPr>
          <w:p w14:paraId="0632431A" w14:textId="77777777" w:rsidR="00AE2136" w:rsidRPr="008F2E57" w:rsidRDefault="00AE2136" w:rsidP="00AE2136">
            <w:pPr>
              <w:autoSpaceDE w:val="0"/>
              <w:autoSpaceDN w:val="0"/>
              <w:adjustRightInd w:val="0"/>
              <w:spacing w:after="0" w:line="240" w:lineRule="auto"/>
              <w:rPr>
                <w:rFonts w:ascii="Times New Roman" w:hAnsi="Times New Roman" w:cs="Times New Roman"/>
                <w:color w:val="000000" w:themeColor="text1"/>
                <w:sz w:val="24"/>
                <w:szCs w:val="24"/>
              </w:rPr>
            </w:pPr>
          </w:p>
        </w:tc>
        <w:tc>
          <w:tcPr>
            <w:tcW w:w="0" w:type="auto"/>
            <w:gridSpan w:val="5"/>
            <w:tcBorders>
              <w:top w:val="single" w:sz="4" w:space="0" w:color="auto"/>
              <w:left w:val="nil"/>
              <w:bottom w:val="single" w:sz="4" w:space="0" w:color="auto"/>
              <w:right w:val="nil"/>
            </w:tcBorders>
            <w:shd w:val="clear" w:color="auto" w:fill="auto"/>
            <w:vAlign w:val="bottom"/>
            <w:hideMark/>
          </w:tcPr>
          <w:p w14:paraId="5144F889" w14:textId="77777777" w:rsidR="00AE2136" w:rsidRPr="00AB7057"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AB7057">
              <w:rPr>
                <w:rFonts w:ascii="Times New Roman" w:hAnsi="Times New Roman" w:cs="Times New Roman"/>
                <w:b/>
                <w:bCs/>
                <w:color w:val="000000" w:themeColor="text1"/>
                <w:sz w:val="24"/>
                <w:szCs w:val="24"/>
              </w:rPr>
              <w:t>Severidad</w:t>
            </w:r>
          </w:p>
        </w:tc>
        <w:tc>
          <w:tcPr>
            <w:tcW w:w="0" w:type="auto"/>
            <w:vMerge w:val="restart"/>
            <w:tcBorders>
              <w:top w:val="single" w:sz="4" w:space="0" w:color="auto"/>
              <w:left w:val="nil"/>
              <w:bottom w:val="single" w:sz="4" w:space="0" w:color="auto"/>
              <w:right w:val="nil"/>
            </w:tcBorders>
            <w:shd w:val="clear" w:color="auto" w:fill="FFFFFF"/>
            <w:vAlign w:val="bottom"/>
            <w:hideMark/>
          </w:tcPr>
          <w:p w14:paraId="5DFF9388" w14:textId="77777777" w:rsidR="00AE2136" w:rsidRPr="00AB7057"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AB7057">
              <w:rPr>
                <w:rFonts w:ascii="Times New Roman" w:hAnsi="Times New Roman" w:cs="Times New Roman"/>
                <w:b/>
                <w:bCs/>
                <w:color w:val="000000" w:themeColor="text1"/>
                <w:sz w:val="24"/>
                <w:szCs w:val="24"/>
              </w:rPr>
              <w:t>Total</w:t>
            </w:r>
          </w:p>
        </w:tc>
        <w:tc>
          <w:tcPr>
            <w:tcW w:w="0" w:type="auto"/>
            <w:tcBorders>
              <w:top w:val="single" w:sz="4" w:space="0" w:color="auto"/>
              <w:left w:val="nil"/>
              <w:bottom w:val="nil"/>
              <w:right w:val="nil"/>
            </w:tcBorders>
            <w:shd w:val="clear" w:color="auto" w:fill="FFFFFF"/>
          </w:tcPr>
          <w:p w14:paraId="30CBBA99" w14:textId="77777777" w:rsidR="00AE2136" w:rsidRPr="00AB7057"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p>
        </w:tc>
      </w:tr>
      <w:tr w:rsidR="00AE2136" w:rsidRPr="008F2E57" w14:paraId="331C7595" w14:textId="77777777" w:rsidTr="00AE2136">
        <w:trPr>
          <w:cantSplit/>
          <w:trHeight w:val="325"/>
        </w:trPr>
        <w:tc>
          <w:tcPr>
            <w:tcW w:w="0" w:type="auto"/>
            <w:gridSpan w:val="3"/>
            <w:vMerge/>
            <w:tcBorders>
              <w:top w:val="single" w:sz="4" w:space="0" w:color="auto"/>
              <w:left w:val="nil"/>
              <w:bottom w:val="nil"/>
              <w:right w:val="nil"/>
            </w:tcBorders>
            <w:shd w:val="clear" w:color="auto" w:fill="auto"/>
            <w:vAlign w:val="center"/>
            <w:hideMark/>
          </w:tcPr>
          <w:p w14:paraId="43E4E1CE" w14:textId="77777777" w:rsidR="00AE2136" w:rsidRPr="008F2E57" w:rsidRDefault="00AE2136" w:rsidP="00AE2136">
            <w:pPr>
              <w:spacing w:after="0"/>
              <w:rPr>
                <w:rFonts w:ascii="Times New Roman" w:hAnsi="Times New Roman" w:cs="Times New Roman"/>
                <w:color w:val="000000" w:themeColor="text1"/>
                <w:sz w:val="24"/>
                <w:szCs w:val="24"/>
              </w:rPr>
            </w:pPr>
          </w:p>
        </w:tc>
        <w:tc>
          <w:tcPr>
            <w:tcW w:w="0" w:type="auto"/>
            <w:gridSpan w:val="3"/>
            <w:tcBorders>
              <w:top w:val="single" w:sz="4" w:space="0" w:color="auto"/>
              <w:left w:val="nil"/>
              <w:bottom w:val="single" w:sz="4" w:space="0" w:color="auto"/>
              <w:right w:val="nil"/>
            </w:tcBorders>
            <w:shd w:val="clear" w:color="auto" w:fill="auto"/>
            <w:vAlign w:val="bottom"/>
            <w:hideMark/>
          </w:tcPr>
          <w:p w14:paraId="3EB770BB" w14:textId="05CC2CF8" w:rsidR="00AE2136" w:rsidRPr="00AB7057"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AB7057">
              <w:rPr>
                <w:rFonts w:ascii="Times New Roman" w:hAnsi="Times New Roman" w:cs="Times New Roman"/>
                <w:b/>
                <w:bCs/>
                <w:color w:val="000000" w:themeColor="text1"/>
                <w:sz w:val="24"/>
                <w:szCs w:val="24"/>
              </w:rPr>
              <w:t>Gingivitis</w:t>
            </w:r>
          </w:p>
        </w:tc>
        <w:tc>
          <w:tcPr>
            <w:tcW w:w="0" w:type="auto"/>
            <w:gridSpan w:val="2"/>
            <w:tcBorders>
              <w:top w:val="single" w:sz="4" w:space="0" w:color="auto"/>
              <w:left w:val="nil"/>
              <w:bottom w:val="single" w:sz="4" w:space="0" w:color="auto"/>
              <w:right w:val="nil"/>
            </w:tcBorders>
            <w:shd w:val="clear" w:color="auto" w:fill="FFFFFF"/>
            <w:vAlign w:val="bottom"/>
            <w:hideMark/>
          </w:tcPr>
          <w:p w14:paraId="1E6C880F" w14:textId="77777777" w:rsidR="00AE2136" w:rsidRPr="00AB7057"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AB7057">
              <w:rPr>
                <w:rFonts w:ascii="Times New Roman" w:hAnsi="Times New Roman" w:cs="Times New Roman"/>
                <w:b/>
                <w:bCs/>
                <w:color w:val="000000" w:themeColor="text1"/>
                <w:sz w:val="24"/>
                <w:szCs w:val="24"/>
              </w:rPr>
              <w:t>Periodontitis</w:t>
            </w:r>
          </w:p>
        </w:tc>
        <w:tc>
          <w:tcPr>
            <w:tcW w:w="0" w:type="auto"/>
            <w:vMerge/>
            <w:tcBorders>
              <w:top w:val="single" w:sz="4" w:space="0" w:color="auto"/>
              <w:left w:val="nil"/>
              <w:bottom w:val="single" w:sz="4" w:space="0" w:color="auto"/>
              <w:right w:val="nil"/>
            </w:tcBorders>
            <w:vAlign w:val="center"/>
            <w:hideMark/>
          </w:tcPr>
          <w:p w14:paraId="44AC5DEC" w14:textId="77777777" w:rsidR="00AE2136" w:rsidRPr="00AB7057" w:rsidRDefault="00AE2136" w:rsidP="00AE2136">
            <w:pPr>
              <w:spacing w:after="0"/>
              <w:rPr>
                <w:rFonts w:ascii="Times New Roman" w:hAnsi="Times New Roman" w:cs="Times New Roman"/>
                <w:b/>
                <w:bCs/>
                <w:color w:val="000000" w:themeColor="text1"/>
                <w:sz w:val="24"/>
                <w:szCs w:val="24"/>
              </w:rPr>
            </w:pPr>
          </w:p>
        </w:tc>
        <w:tc>
          <w:tcPr>
            <w:tcW w:w="0" w:type="auto"/>
            <w:tcBorders>
              <w:top w:val="nil"/>
              <w:left w:val="nil"/>
              <w:bottom w:val="nil"/>
              <w:right w:val="nil"/>
            </w:tcBorders>
            <w:shd w:val="clear" w:color="auto" w:fill="FFFFFF"/>
          </w:tcPr>
          <w:p w14:paraId="239C0299" w14:textId="77777777" w:rsidR="00AE2136" w:rsidRPr="00AB7057" w:rsidRDefault="00AE2136" w:rsidP="00AE2136">
            <w:pPr>
              <w:autoSpaceDE w:val="0"/>
              <w:autoSpaceDN w:val="0"/>
              <w:adjustRightInd w:val="0"/>
              <w:spacing w:after="0" w:line="240" w:lineRule="auto"/>
              <w:rPr>
                <w:rFonts w:ascii="Times New Roman" w:hAnsi="Times New Roman" w:cs="Times New Roman"/>
                <w:b/>
                <w:bCs/>
                <w:color w:val="000000" w:themeColor="text1"/>
                <w:sz w:val="24"/>
                <w:szCs w:val="24"/>
              </w:rPr>
            </w:pPr>
          </w:p>
        </w:tc>
      </w:tr>
      <w:tr w:rsidR="00AE2136" w:rsidRPr="008F2E57" w14:paraId="1ADD734C" w14:textId="77777777" w:rsidTr="00AE2136">
        <w:trPr>
          <w:cantSplit/>
          <w:trHeight w:val="325"/>
        </w:trPr>
        <w:tc>
          <w:tcPr>
            <w:tcW w:w="0" w:type="auto"/>
            <w:gridSpan w:val="3"/>
            <w:vMerge/>
            <w:tcBorders>
              <w:top w:val="single" w:sz="4" w:space="0" w:color="auto"/>
              <w:left w:val="nil"/>
              <w:bottom w:val="nil"/>
              <w:right w:val="nil"/>
            </w:tcBorders>
            <w:shd w:val="clear" w:color="auto" w:fill="auto"/>
            <w:vAlign w:val="center"/>
            <w:hideMark/>
          </w:tcPr>
          <w:p w14:paraId="65D7B256" w14:textId="77777777" w:rsidR="00AE2136" w:rsidRPr="008F2E57" w:rsidRDefault="00AE2136" w:rsidP="00AE2136">
            <w:pPr>
              <w:spacing w:after="0"/>
              <w:rPr>
                <w:rFonts w:ascii="Times New Roman" w:hAnsi="Times New Roman" w:cs="Times New Roman"/>
                <w:color w:val="000000" w:themeColor="text1"/>
                <w:sz w:val="24"/>
                <w:szCs w:val="24"/>
              </w:rPr>
            </w:pPr>
          </w:p>
        </w:tc>
        <w:tc>
          <w:tcPr>
            <w:tcW w:w="0" w:type="auto"/>
            <w:tcBorders>
              <w:top w:val="single" w:sz="4" w:space="0" w:color="auto"/>
              <w:left w:val="nil"/>
              <w:bottom w:val="single" w:sz="4" w:space="0" w:color="auto"/>
              <w:right w:val="nil"/>
            </w:tcBorders>
            <w:shd w:val="clear" w:color="auto" w:fill="auto"/>
            <w:vAlign w:val="bottom"/>
            <w:hideMark/>
          </w:tcPr>
          <w:p w14:paraId="1EE18BF3" w14:textId="77777777" w:rsidR="00AE2136" w:rsidRPr="00AB7057"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AB7057">
              <w:rPr>
                <w:rFonts w:ascii="Times New Roman" w:hAnsi="Times New Roman" w:cs="Times New Roman"/>
                <w:b/>
                <w:bCs/>
                <w:color w:val="000000" w:themeColor="text1"/>
                <w:sz w:val="24"/>
                <w:szCs w:val="24"/>
              </w:rPr>
              <w:t xml:space="preserve">Leve </w:t>
            </w:r>
          </w:p>
        </w:tc>
        <w:tc>
          <w:tcPr>
            <w:tcW w:w="0" w:type="auto"/>
            <w:tcBorders>
              <w:top w:val="single" w:sz="4" w:space="0" w:color="auto"/>
              <w:left w:val="nil"/>
              <w:bottom w:val="single" w:sz="4" w:space="0" w:color="auto"/>
              <w:right w:val="nil"/>
            </w:tcBorders>
            <w:shd w:val="clear" w:color="auto" w:fill="auto"/>
            <w:vAlign w:val="bottom"/>
            <w:hideMark/>
          </w:tcPr>
          <w:p w14:paraId="4DC2A2AC" w14:textId="77777777" w:rsidR="00AE2136" w:rsidRPr="00AB7057"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AB7057">
              <w:rPr>
                <w:rFonts w:ascii="Times New Roman" w:hAnsi="Times New Roman" w:cs="Times New Roman"/>
                <w:b/>
                <w:bCs/>
                <w:color w:val="000000" w:themeColor="text1"/>
                <w:sz w:val="24"/>
                <w:szCs w:val="24"/>
              </w:rPr>
              <w:t xml:space="preserve">Moderada </w:t>
            </w:r>
          </w:p>
        </w:tc>
        <w:tc>
          <w:tcPr>
            <w:tcW w:w="0" w:type="auto"/>
            <w:tcBorders>
              <w:top w:val="single" w:sz="4" w:space="0" w:color="auto"/>
              <w:left w:val="nil"/>
              <w:bottom w:val="single" w:sz="4" w:space="0" w:color="auto"/>
              <w:right w:val="nil"/>
            </w:tcBorders>
            <w:shd w:val="clear" w:color="auto" w:fill="FFFFFF"/>
            <w:vAlign w:val="bottom"/>
            <w:hideMark/>
          </w:tcPr>
          <w:p w14:paraId="3EE77F92" w14:textId="77777777" w:rsidR="00AE2136" w:rsidRPr="00AB7057"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AB7057">
              <w:rPr>
                <w:rFonts w:ascii="Times New Roman" w:hAnsi="Times New Roman" w:cs="Times New Roman"/>
                <w:b/>
                <w:bCs/>
                <w:color w:val="000000" w:themeColor="text1"/>
                <w:sz w:val="24"/>
                <w:szCs w:val="24"/>
              </w:rPr>
              <w:t xml:space="preserve">Severa </w:t>
            </w:r>
          </w:p>
        </w:tc>
        <w:tc>
          <w:tcPr>
            <w:tcW w:w="0" w:type="auto"/>
            <w:tcBorders>
              <w:top w:val="single" w:sz="4" w:space="0" w:color="auto"/>
              <w:left w:val="nil"/>
              <w:bottom w:val="single" w:sz="4" w:space="0" w:color="auto"/>
              <w:right w:val="nil"/>
            </w:tcBorders>
            <w:shd w:val="clear" w:color="auto" w:fill="FFFFFF"/>
            <w:vAlign w:val="bottom"/>
            <w:hideMark/>
          </w:tcPr>
          <w:p w14:paraId="5215CAC5" w14:textId="77777777" w:rsidR="00AE2136" w:rsidRPr="00AB7057"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AB7057">
              <w:rPr>
                <w:rFonts w:ascii="Times New Roman" w:hAnsi="Times New Roman" w:cs="Times New Roman"/>
                <w:b/>
                <w:bCs/>
                <w:color w:val="000000" w:themeColor="text1"/>
                <w:sz w:val="24"/>
                <w:szCs w:val="24"/>
              </w:rPr>
              <w:t xml:space="preserve">Localizada </w:t>
            </w:r>
          </w:p>
        </w:tc>
        <w:tc>
          <w:tcPr>
            <w:tcW w:w="0" w:type="auto"/>
            <w:tcBorders>
              <w:top w:val="single" w:sz="4" w:space="0" w:color="auto"/>
              <w:left w:val="nil"/>
              <w:bottom w:val="single" w:sz="4" w:space="0" w:color="auto"/>
              <w:right w:val="nil"/>
            </w:tcBorders>
            <w:shd w:val="clear" w:color="auto" w:fill="FFFFFF"/>
            <w:vAlign w:val="bottom"/>
            <w:hideMark/>
          </w:tcPr>
          <w:p w14:paraId="2910D364" w14:textId="77777777" w:rsidR="00AE2136" w:rsidRPr="00AB7057"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AB7057">
              <w:rPr>
                <w:rFonts w:ascii="Times New Roman" w:hAnsi="Times New Roman" w:cs="Times New Roman"/>
                <w:b/>
                <w:bCs/>
                <w:color w:val="000000" w:themeColor="text1"/>
                <w:sz w:val="24"/>
                <w:szCs w:val="24"/>
              </w:rPr>
              <w:t xml:space="preserve">Generalizada </w:t>
            </w:r>
          </w:p>
        </w:tc>
        <w:tc>
          <w:tcPr>
            <w:tcW w:w="0" w:type="auto"/>
            <w:vMerge/>
            <w:tcBorders>
              <w:top w:val="single" w:sz="4" w:space="0" w:color="auto"/>
              <w:left w:val="nil"/>
              <w:bottom w:val="single" w:sz="4" w:space="0" w:color="auto"/>
              <w:right w:val="nil"/>
            </w:tcBorders>
            <w:vAlign w:val="center"/>
            <w:hideMark/>
          </w:tcPr>
          <w:p w14:paraId="058A656B" w14:textId="77777777" w:rsidR="00AE2136" w:rsidRPr="00AB7057" w:rsidRDefault="00AE2136" w:rsidP="00AE2136">
            <w:pPr>
              <w:spacing w:after="0"/>
              <w:rPr>
                <w:rFonts w:ascii="Times New Roman" w:hAnsi="Times New Roman" w:cs="Times New Roman"/>
                <w:b/>
                <w:bCs/>
                <w:color w:val="000000" w:themeColor="text1"/>
                <w:sz w:val="24"/>
                <w:szCs w:val="24"/>
              </w:rPr>
            </w:pPr>
          </w:p>
        </w:tc>
        <w:tc>
          <w:tcPr>
            <w:tcW w:w="0" w:type="auto"/>
            <w:tcBorders>
              <w:top w:val="nil"/>
              <w:left w:val="nil"/>
              <w:bottom w:val="nil"/>
              <w:right w:val="nil"/>
            </w:tcBorders>
            <w:shd w:val="clear" w:color="auto" w:fill="FFFFFF"/>
            <w:hideMark/>
          </w:tcPr>
          <w:p w14:paraId="2961754A" w14:textId="77777777" w:rsidR="00AE2136" w:rsidRPr="00AB7057" w:rsidRDefault="00AE2136" w:rsidP="00AE2136">
            <w:pPr>
              <w:autoSpaceDE w:val="0"/>
              <w:autoSpaceDN w:val="0"/>
              <w:adjustRightInd w:val="0"/>
              <w:spacing w:after="0" w:line="240" w:lineRule="auto"/>
              <w:rPr>
                <w:rFonts w:ascii="Times New Roman" w:hAnsi="Times New Roman" w:cs="Times New Roman"/>
                <w:b/>
                <w:bCs/>
                <w:color w:val="000000" w:themeColor="text1"/>
                <w:sz w:val="24"/>
                <w:szCs w:val="24"/>
              </w:rPr>
            </w:pPr>
            <w:r w:rsidRPr="00AB7057">
              <w:rPr>
                <w:rFonts w:ascii="Times New Roman" w:hAnsi="Times New Roman" w:cs="Times New Roman"/>
                <w:b/>
                <w:bCs/>
                <w:color w:val="000000" w:themeColor="text1"/>
                <w:sz w:val="24"/>
                <w:szCs w:val="24"/>
              </w:rPr>
              <w:t xml:space="preserve">*Sig   </w:t>
            </w:r>
          </w:p>
        </w:tc>
      </w:tr>
      <w:tr w:rsidR="00656CDE" w:rsidRPr="008F2E57" w14:paraId="73ABA7F9" w14:textId="77777777" w:rsidTr="00AE2136">
        <w:trPr>
          <w:cantSplit/>
          <w:trHeight w:val="329"/>
        </w:trPr>
        <w:tc>
          <w:tcPr>
            <w:tcW w:w="0" w:type="auto"/>
            <w:vMerge w:val="restart"/>
            <w:tcBorders>
              <w:top w:val="nil"/>
              <w:left w:val="nil"/>
              <w:bottom w:val="single" w:sz="4" w:space="0" w:color="auto"/>
              <w:right w:val="nil"/>
            </w:tcBorders>
            <w:shd w:val="clear" w:color="auto" w:fill="auto"/>
            <w:vAlign w:val="center"/>
            <w:hideMark/>
          </w:tcPr>
          <w:p w14:paraId="3C9CF52A" w14:textId="77777777" w:rsidR="00AE2136" w:rsidRPr="00AB7057" w:rsidRDefault="00AE2136" w:rsidP="00AE2136">
            <w:pPr>
              <w:autoSpaceDE w:val="0"/>
              <w:autoSpaceDN w:val="0"/>
              <w:adjustRightInd w:val="0"/>
              <w:spacing w:after="0" w:line="320" w:lineRule="atLeast"/>
              <w:ind w:left="60" w:right="60"/>
              <w:rPr>
                <w:rFonts w:ascii="Times New Roman" w:hAnsi="Times New Roman" w:cs="Times New Roman"/>
                <w:b/>
                <w:bCs/>
                <w:color w:val="000000" w:themeColor="text1"/>
                <w:sz w:val="24"/>
                <w:szCs w:val="24"/>
              </w:rPr>
            </w:pPr>
            <w:r w:rsidRPr="00AB7057">
              <w:rPr>
                <w:rFonts w:ascii="Times New Roman" w:hAnsi="Times New Roman" w:cs="Times New Roman"/>
                <w:b/>
                <w:bCs/>
                <w:color w:val="000000" w:themeColor="text1"/>
                <w:sz w:val="24"/>
                <w:szCs w:val="24"/>
              </w:rPr>
              <w:t xml:space="preserve">Prueba </w:t>
            </w:r>
          </w:p>
          <w:p w14:paraId="6C761BD4" w14:textId="77777777" w:rsidR="00AE2136" w:rsidRPr="00AB7057" w:rsidRDefault="00AE2136" w:rsidP="00AE2136">
            <w:pPr>
              <w:autoSpaceDE w:val="0"/>
              <w:autoSpaceDN w:val="0"/>
              <w:adjustRightInd w:val="0"/>
              <w:spacing w:after="0" w:line="320" w:lineRule="atLeast"/>
              <w:ind w:left="60" w:right="60"/>
              <w:rPr>
                <w:rFonts w:ascii="Times New Roman" w:hAnsi="Times New Roman" w:cs="Times New Roman"/>
                <w:b/>
                <w:bCs/>
                <w:color w:val="000000" w:themeColor="text1"/>
                <w:sz w:val="24"/>
                <w:szCs w:val="24"/>
              </w:rPr>
            </w:pPr>
            <w:r w:rsidRPr="00AB7057">
              <w:rPr>
                <w:rFonts w:ascii="Times New Roman" w:hAnsi="Times New Roman" w:cs="Times New Roman"/>
                <w:b/>
                <w:bCs/>
                <w:color w:val="000000" w:themeColor="text1"/>
                <w:sz w:val="24"/>
                <w:szCs w:val="24"/>
              </w:rPr>
              <w:t>rápida</w:t>
            </w:r>
          </w:p>
          <w:p w14:paraId="0A16907A" w14:textId="77777777" w:rsidR="00AE2136" w:rsidRPr="00AB7057" w:rsidRDefault="00AE2136" w:rsidP="00AE2136">
            <w:pPr>
              <w:autoSpaceDE w:val="0"/>
              <w:autoSpaceDN w:val="0"/>
              <w:adjustRightInd w:val="0"/>
              <w:spacing w:after="0" w:line="320" w:lineRule="atLeast"/>
              <w:ind w:left="60" w:right="60"/>
              <w:rPr>
                <w:rFonts w:ascii="Times New Roman" w:hAnsi="Times New Roman" w:cs="Times New Roman"/>
                <w:b/>
                <w:bCs/>
                <w:i/>
                <w:color w:val="000000" w:themeColor="text1"/>
                <w:sz w:val="24"/>
                <w:szCs w:val="24"/>
              </w:rPr>
            </w:pPr>
            <w:r w:rsidRPr="00AB7057">
              <w:rPr>
                <w:rFonts w:ascii="Times New Roman" w:hAnsi="Times New Roman" w:cs="Times New Roman"/>
                <w:b/>
                <w:bCs/>
                <w:i/>
                <w:color w:val="000000" w:themeColor="text1"/>
                <w:sz w:val="24"/>
                <w:szCs w:val="24"/>
              </w:rPr>
              <w:t>Hp</w:t>
            </w:r>
          </w:p>
        </w:tc>
        <w:tc>
          <w:tcPr>
            <w:tcW w:w="0" w:type="auto"/>
            <w:vMerge w:val="restart"/>
            <w:tcBorders>
              <w:top w:val="nil"/>
              <w:left w:val="nil"/>
              <w:bottom w:val="single" w:sz="4" w:space="0" w:color="auto"/>
              <w:right w:val="nil"/>
            </w:tcBorders>
            <w:shd w:val="clear" w:color="auto" w:fill="auto"/>
            <w:hideMark/>
          </w:tcPr>
          <w:p w14:paraId="1EB1408F" w14:textId="77777777" w:rsidR="00AE2136" w:rsidRPr="00BB60BF" w:rsidRDefault="00AE2136" w:rsidP="00AE2136">
            <w:pPr>
              <w:autoSpaceDE w:val="0"/>
              <w:autoSpaceDN w:val="0"/>
              <w:adjustRightInd w:val="0"/>
              <w:spacing w:after="0" w:line="320" w:lineRule="atLeast"/>
              <w:ind w:left="60" w:right="60"/>
              <w:rPr>
                <w:rFonts w:ascii="Times New Roman" w:hAnsi="Times New Roman" w:cs="Times New Roman"/>
                <w:b/>
                <w:bCs/>
                <w:color w:val="000000" w:themeColor="text1"/>
                <w:sz w:val="24"/>
                <w:szCs w:val="24"/>
              </w:rPr>
            </w:pPr>
            <w:r w:rsidRPr="00BB60BF">
              <w:rPr>
                <w:rFonts w:ascii="Times New Roman" w:hAnsi="Times New Roman" w:cs="Times New Roman"/>
                <w:b/>
                <w:bCs/>
                <w:color w:val="000000" w:themeColor="text1"/>
                <w:sz w:val="24"/>
                <w:szCs w:val="24"/>
              </w:rPr>
              <w:t>negativo</w:t>
            </w:r>
          </w:p>
        </w:tc>
        <w:tc>
          <w:tcPr>
            <w:tcW w:w="0" w:type="auto"/>
            <w:tcBorders>
              <w:top w:val="single" w:sz="4" w:space="0" w:color="auto"/>
              <w:left w:val="nil"/>
              <w:bottom w:val="single" w:sz="4" w:space="0" w:color="000000" w:themeColor="text1"/>
              <w:right w:val="single" w:sz="4" w:space="0" w:color="000000" w:themeColor="text1"/>
            </w:tcBorders>
            <w:shd w:val="clear" w:color="auto" w:fill="auto"/>
            <w:vAlign w:val="center"/>
            <w:hideMark/>
          </w:tcPr>
          <w:p w14:paraId="1106762F"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n</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hideMark/>
          </w:tcPr>
          <w:p w14:paraId="3FF0A072"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2</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hideMark/>
          </w:tcPr>
          <w:p w14:paraId="0D48182C"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3</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hideMark/>
          </w:tcPr>
          <w:p w14:paraId="21D412E6"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1</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hideMark/>
          </w:tcPr>
          <w:p w14:paraId="5FE5BCE5"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6</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hideMark/>
          </w:tcPr>
          <w:p w14:paraId="0B8C9801"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0</w:t>
            </w:r>
          </w:p>
        </w:tc>
        <w:tc>
          <w:tcPr>
            <w:tcW w:w="0" w:type="auto"/>
            <w:tcBorders>
              <w:top w:val="single" w:sz="4" w:space="0" w:color="auto"/>
              <w:left w:val="single" w:sz="4" w:space="0" w:color="000000" w:themeColor="text1"/>
              <w:bottom w:val="single" w:sz="4" w:space="0" w:color="000000" w:themeColor="text1"/>
              <w:right w:val="nil"/>
            </w:tcBorders>
            <w:shd w:val="clear" w:color="auto" w:fill="FFFFFF"/>
            <w:hideMark/>
          </w:tcPr>
          <w:p w14:paraId="2BB006AD"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12</w:t>
            </w:r>
          </w:p>
        </w:tc>
        <w:tc>
          <w:tcPr>
            <w:tcW w:w="0" w:type="auto"/>
            <w:vMerge w:val="restart"/>
            <w:tcBorders>
              <w:top w:val="nil"/>
              <w:left w:val="nil"/>
              <w:bottom w:val="nil"/>
              <w:right w:val="nil"/>
            </w:tcBorders>
            <w:shd w:val="clear" w:color="auto" w:fill="FFFFFF"/>
            <w:vAlign w:val="center"/>
            <w:hideMark/>
          </w:tcPr>
          <w:p w14:paraId="1AFCEA0D" w14:textId="1A9A2A7B"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,585</w:t>
            </w:r>
          </w:p>
        </w:tc>
      </w:tr>
      <w:tr w:rsidR="00656CDE" w:rsidRPr="008F2E57" w14:paraId="70297F65" w14:textId="77777777" w:rsidTr="00AE2136">
        <w:trPr>
          <w:cantSplit/>
          <w:trHeight w:val="359"/>
        </w:trPr>
        <w:tc>
          <w:tcPr>
            <w:tcW w:w="0" w:type="auto"/>
            <w:vMerge/>
            <w:tcBorders>
              <w:top w:val="nil"/>
              <w:left w:val="nil"/>
              <w:bottom w:val="single" w:sz="4" w:space="0" w:color="auto"/>
              <w:right w:val="nil"/>
            </w:tcBorders>
            <w:shd w:val="clear" w:color="auto" w:fill="auto"/>
            <w:vAlign w:val="center"/>
            <w:hideMark/>
          </w:tcPr>
          <w:p w14:paraId="1B57DE97" w14:textId="77777777" w:rsidR="00AE2136" w:rsidRPr="00AB7057" w:rsidRDefault="00AE2136" w:rsidP="00AE2136">
            <w:pPr>
              <w:spacing w:after="0"/>
              <w:rPr>
                <w:rFonts w:ascii="Times New Roman" w:hAnsi="Times New Roman" w:cs="Times New Roman"/>
                <w:b/>
                <w:bCs/>
                <w:i/>
                <w:color w:val="000000" w:themeColor="text1"/>
                <w:sz w:val="24"/>
                <w:szCs w:val="24"/>
              </w:rPr>
            </w:pPr>
          </w:p>
        </w:tc>
        <w:tc>
          <w:tcPr>
            <w:tcW w:w="0" w:type="auto"/>
            <w:vMerge/>
            <w:tcBorders>
              <w:top w:val="nil"/>
              <w:left w:val="nil"/>
              <w:bottom w:val="single" w:sz="4" w:space="0" w:color="auto"/>
              <w:right w:val="nil"/>
            </w:tcBorders>
            <w:shd w:val="clear" w:color="auto" w:fill="auto"/>
            <w:vAlign w:val="center"/>
            <w:hideMark/>
          </w:tcPr>
          <w:p w14:paraId="15030653" w14:textId="77777777" w:rsidR="00AE2136" w:rsidRPr="008F2E57" w:rsidRDefault="00AE2136" w:rsidP="00AE2136">
            <w:pPr>
              <w:spacing w:after="0"/>
              <w:rPr>
                <w:rFonts w:ascii="Times New Roman" w:hAnsi="Times New Roman" w:cs="Times New Roman"/>
                <w:color w:val="000000" w:themeColor="text1"/>
                <w:sz w:val="24"/>
                <w:szCs w:val="24"/>
              </w:rPr>
            </w:pPr>
          </w:p>
        </w:tc>
        <w:tc>
          <w:tcPr>
            <w:tcW w:w="0" w:type="auto"/>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30164BDC"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269091E"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28FA7B3"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15,0%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C217C23" w14:textId="6D57BD8C"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BA3F2CC"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30,0%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BA68321"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0,0%</w:t>
            </w:r>
          </w:p>
        </w:tc>
        <w:tc>
          <w:tcPr>
            <w:tcW w:w="0" w:type="auto"/>
            <w:tcBorders>
              <w:top w:val="single" w:sz="4" w:space="0" w:color="000000" w:themeColor="text1"/>
              <w:left w:val="single" w:sz="4" w:space="0" w:color="000000" w:themeColor="text1"/>
              <w:bottom w:val="single" w:sz="4" w:space="0" w:color="000000" w:themeColor="text1"/>
              <w:right w:val="nil"/>
            </w:tcBorders>
            <w:shd w:val="clear" w:color="auto" w:fill="FFFFFF"/>
            <w:hideMark/>
          </w:tcPr>
          <w:p w14:paraId="1E016F1E"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60,0%</w:t>
            </w:r>
          </w:p>
        </w:tc>
        <w:tc>
          <w:tcPr>
            <w:tcW w:w="0" w:type="auto"/>
            <w:vMerge/>
            <w:tcBorders>
              <w:top w:val="nil"/>
              <w:left w:val="nil"/>
              <w:bottom w:val="nil"/>
              <w:right w:val="nil"/>
            </w:tcBorders>
            <w:vAlign w:val="center"/>
            <w:hideMark/>
          </w:tcPr>
          <w:p w14:paraId="38109B7B" w14:textId="77777777" w:rsidR="00AE2136" w:rsidRPr="008F2E57" w:rsidRDefault="00AE2136" w:rsidP="00AE2136">
            <w:pPr>
              <w:spacing w:after="0"/>
              <w:jc w:val="center"/>
              <w:rPr>
                <w:rFonts w:ascii="Times New Roman" w:hAnsi="Times New Roman" w:cs="Times New Roman"/>
                <w:color w:val="000000" w:themeColor="text1"/>
                <w:sz w:val="24"/>
                <w:szCs w:val="24"/>
              </w:rPr>
            </w:pPr>
          </w:p>
        </w:tc>
      </w:tr>
      <w:tr w:rsidR="00656CDE" w:rsidRPr="008F2E57" w14:paraId="268BE2F4" w14:textId="77777777" w:rsidTr="00AE2136">
        <w:trPr>
          <w:cantSplit/>
          <w:trHeight w:val="352"/>
        </w:trPr>
        <w:tc>
          <w:tcPr>
            <w:tcW w:w="0" w:type="auto"/>
            <w:vMerge/>
            <w:tcBorders>
              <w:top w:val="nil"/>
              <w:left w:val="nil"/>
              <w:bottom w:val="single" w:sz="4" w:space="0" w:color="auto"/>
              <w:right w:val="nil"/>
            </w:tcBorders>
            <w:shd w:val="clear" w:color="auto" w:fill="auto"/>
            <w:vAlign w:val="center"/>
            <w:hideMark/>
          </w:tcPr>
          <w:p w14:paraId="03092B00" w14:textId="77777777" w:rsidR="00AE2136" w:rsidRPr="00AB7057" w:rsidRDefault="00AE2136" w:rsidP="00AE2136">
            <w:pPr>
              <w:spacing w:after="0"/>
              <w:rPr>
                <w:rFonts w:ascii="Times New Roman" w:hAnsi="Times New Roman" w:cs="Times New Roman"/>
                <w:b/>
                <w:bCs/>
                <w:i/>
                <w:color w:val="000000" w:themeColor="text1"/>
                <w:sz w:val="24"/>
                <w:szCs w:val="24"/>
              </w:rPr>
            </w:pPr>
          </w:p>
        </w:tc>
        <w:tc>
          <w:tcPr>
            <w:tcW w:w="0" w:type="auto"/>
            <w:vMerge w:val="restart"/>
            <w:tcBorders>
              <w:top w:val="single" w:sz="4" w:space="0" w:color="auto"/>
              <w:left w:val="nil"/>
              <w:bottom w:val="single" w:sz="4" w:space="0" w:color="auto"/>
              <w:right w:val="nil"/>
            </w:tcBorders>
            <w:shd w:val="clear" w:color="auto" w:fill="auto"/>
            <w:hideMark/>
          </w:tcPr>
          <w:p w14:paraId="11C3424B" w14:textId="77777777" w:rsidR="00AE2136" w:rsidRPr="00BB60BF" w:rsidRDefault="00AE2136" w:rsidP="00AE2136">
            <w:pPr>
              <w:autoSpaceDE w:val="0"/>
              <w:autoSpaceDN w:val="0"/>
              <w:adjustRightInd w:val="0"/>
              <w:spacing w:after="0" w:line="320" w:lineRule="atLeast"/>
              <w:ind w:left="60" w:right="60"/>
              <w:rPr>
                <w:rFonts w:ascii="Times New Roman" w:hAnsi="Times New Roman" w:cs="Times New Roman"/>
                <w:b/>
                <w:bCs/>
                <w:color w:val="000000" w:themeColor="text1"/>
                <w:sz w:val="24"/>
                <w:szCs w:val="24"/>
              </w:rPr>
            </w:pPr>
            <w:r w:rsidRPr="00BB60BF">
              <w:rPr>
                <w:rFonts w:ascii="Times New Roman" w:hAnsi="Times New Roman" w:cs="Times New Roman"/>
                <w:b/>
                <w:bCs/>
                <w:color w:val="000000" w:themeColor="text1"/>
                <w:sz w:val="24"/>
                <w:szCs w:val="24"/>
              </w:rPr>
              <w:t>positivo</w:t>
            </w:r>
          </w:p>
        </w:tc>
        <w:tc>
          <w:tcPr>
            <w:tcW w:w="0" w:type="auto"/>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0AD2FFEF"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BB11F48"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509F47C"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9F4FF07" w14:textId="13B62904"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26E8A269" w14:textId="1BFA0695"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5AB5B14" w14:textId="4E6E5CFF"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1</w:t>
            </w:r>
          </w:p>
        </w:tc>
        <w:tc>
          <w:tcPr>
            <w:tcW w:w="0" w:type="auto"/>
            <w:tcBorders>
              <w:top w:val="single" w:sz="4" w:space="0" w:color="000000" w:themeColor="text1"/>
              <w:left w:val="single" w:sz="4" w:space="0" w:color="000000" w:themeColor="text1"/>
              <w:bottom w:val="single" w:sz="4" w:space="0" w:color="000000" w:themeColor="text1"/>
              <w:right w:val="nil"/>
            </w:tcBorders>
            <w:shd w:val="clear" w:color="auto" w:fill="FFFFFF"/>
            <w:hideMark/>
          </w:tcPr>
          <w:p w14:paraId="59D1EC4D" w14:textId="6A0A99D8"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8</w:t>
            </w:r>
          </w:p>
        </w:tc>
        <w:tc>
          <w:tcPr>
            <w:tcW w:w="0" w:type="auto"/>
            <w:vMerge/>
            <w:tcBorders>
              <w:top w:val="nil"/>
              <w:left w:val="nil"/>
              <w:bottom w:val="nil"/>
              <w:right w:val="nil"/>
            </w:tcBorders>
            <w:vAlign w:val="center"/>
            <w:hideMark/>
          </w:tcPr>
          <w:p w14:paraId="65631E3C" w14:textId="77777777" w:rsidR="00AE2136" w:rsidRPr="008F2E57" w:rsidRDefault="00AE2136" w:rsidP="00AE2136">
            <w:pPr>
              <w:spacing w:after="0"/>
              <w:jc w:val="center"/>
              <w:rPr>
                <w:rFonts w:ascii="Times New Roman" w:hAnsi="Times New Roman" w:cs="Times New Roman"/>
                <w:color w:val="000000" w:themeColor="text1"/>
                <w:sz w:val="24"/>
                <w:szCs w:val="24"/>
              </w:rPr>
            </w:pPr>
          </w:p>
        </w:tc>
      </w:tr>
      <w:tr w:rsidR="00656CDE" w:rsidRPr="008F2E57" w14:paraId="3F602ED5" w14:textId="77777777" w:rsidTr="00AE2136">
        <w:trPr>
          <w:cantSplit/>
          <w:trHeight w:val="352"/>
        </w:trPr>
        <w:tc>
          <w:tcPr>
            <w:tcW w:w="0" w:type="auto"/>
            <w:vMerge/>
            <w:tcBorders>
              <w:top w:val="nil"/>
              <w:left w:val="nil"/>
              <w:bottom w:val="single" w:sz="4" w:space="0" w:color="auto"/>
              <w:right w:val="nil"/>
            </w:tcBorders>
            <w:shd w:val="clear" w:color="auto" w:fill="auto"/>
            <w:vAlign w:val="center"/>
            <w:hideMark/>
          </w:tcPr>
          <w:p w14:paraId="5F8E677B" w14:textId="77777777" w:rsidR="00AE2136" w:rsidRPr="00AB7057" w:rsidRDefault="00AE2136" w:rsidP="00AE2136">
            <w:pPr>
              <w:spacing w:after="0"/>
              <w:rPr>
                <w:rFonts w:ascii="Times New Roman" w:hAnsi="Times New Roman" w:cs="Times New Roman"/>
                <w:b/>
                <w:bCs/>
                <w:i/>
                <w:color w:val="000000" w:themeColor="text1"/>
                <w:sz w:val="24"/>
                <w:szCs w:val="24"/>
              </w:rPr>
            </w:pPr>
          </w:p>
        </w:tc>
        <w:tc>
          <w:tcPr>
            <w:tcW w:w="0" w:type="auto"/>
            <w:vMerge/>
            <w:tcBorders>
              <w:top w:val="single" w:sz="4" w:space="0" w:color="auto"/>
              <w:left w:val="nil"/>
              <w:bottom w:val="single" w:sz="4" w:space="0" w:color="auto"/>
              <w:right w:val="nil"/>
            </w:tcBorders>
            <w:shd w:val="clear" w:color="auto" w:fill="auto"/>
            <w:vAlign w:val="center"/>
            <w:hideMark/>
          </w:tcPr>
          <w:p w14:paraId="7524C667" w14:textId="77777777" w:rsidR="00AE2136" w:rsidRPr="008F2E57" w:rsidRDefault="00AE2136" w:rsidP="00AE2136">
            <w:pPr>
              <w:spacing w:after="0"/>
              <w:rPr>
                <w:rFonts w:ascii="Times New Roman" w:hAnsi="Times New Roman" w:cs="Times New Roman"/>
                <w:color w:val="000000" w:themeColor="text1"/>
                <w:sz w:val="24"/>
                <w:szCs w:val="24"/>
              </w:rPr>
            </w:pPr>
          </w:p>
        </w:tc>
        <w:tc>
          <w:tcPr>
            <w:tcW w:w="0" w:type="auto"/>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1EDC4CC4"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479ABB0"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ABC200E"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2E269DDE"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A830CE4"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15,0%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09245FE"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5,0%</w:t>
            </w:r>
          </w:p>
        </w:tc>
        <w:tc>
          <w:tcPr>
            <w:tcW w:w="0" w:type="auto"/>
            <w:tcBorders>
              <w:top w:val="single" w:sz="4" w:space="0" w:color="000000" w:themeColor="text1"/>
              <w:left w:val="single" w:sz="4" w:space="0" w:color="000000" w:themeColor="text1"/>
              <w:bottom w:val="single" w:sz="4" w:space="0" w:color="000000" w:themeColor="text1"/>
              <w:right w:val="nil"/>
            </w:tcBorders>
            <w:shd w:val="clear" w:color="auto" w:fill="FFFFFF"/>
            <w:hideMark/>
          </w:tcPr>
          <w:p w14:paraId="7693FFD4"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40,0%</w:t>
            </w:r>
          </w:p>
        </w:tc>
        <w:tc>
          <w:tcPr>
            <w:tcW w:w="0" w:type="auto"/>
            <w:vMerge/>
            <w:tcBorders>
              <w:top w:val="nil"/>
              <w:left w:val="nil"/>
              <w:bottom w:val="nil"/>
              <w:right w:val="nil"/>
            </w:tcBorders>
            <w:vAlign w:val="center"/>
            <w:hideMark/>
          </w:tcPr>
          <w:p w14:paraId="26CA7110" w14:textId="77777777" w:rsidR="00AE2136" w:rsidRPr="008F2E57" w:rsidRDefault="00AE2136" w:rsidP="00AE2136">
            <w:pPr>
              <w:spacing w:after="0"/>
              <w:jc w:val="center"/>
              <w:rPr>
                <w:rFonts w:ascii="Times New Roman" w:hAnsi="Times New Roman" w:cs="Times New Roman"/>
                <w:color w:val="000000" w:themeColor="text1"/>
                <w:sz w:val="24"/>
                <w:szCs w:val="24"/>
              </w:rPr>
            </w:pPr>
          </w:p>
        </w:tc>
      </w:tr>
      <w:tr w:rsidR="00AE2136" w:rsidRPr="008F2E57" w14:paraId="3638DFE4" w14:textId="77777777" w:rsidTr="00AE2136">
        <w:trPr>
          <w:cantSplit/>
          <w:trHeight w:val="336"/>
        </w:trPr>
        <w:tc>
          <w:tcPr>
            <w:tcW w:w="0" w:type="auto"/>
            <w:gridSpan w:val="2"/>
            <w:vMerge w:val="restart"/>
            <w:tcBorders>
              <w:top w:val="nil"/>
              <w:left w:val="nil"/>
              <w:bottom w:val="single" w:sz="4" w:space="0" w:color="auto"/>
              <w:right w:val="nil"/>
            </w:tcBorders>
            <w:shd w:val="clear" w:color="auto" w:fill="auto"/>
            <w:hideMark/>
          </w:tcPr>
          <w:p w14:paraId="67F167CF" w14:textId="77777777" w:rsidR="00AE2136" w:rsidRPr="00AB7057" w:rsidRDefault="00AE2136" w:rsidP="00AE2136">
            <w:pPr>
              <w:autoSpaceDE w:val="0"/>
              <w:autoSpaceDN w:val="0"/>
              <w:adjustRightInd w:val="0"/>
              <w:spacing w:after="0" w:line="320" w:lineRule="atLeast"/>
              <w:ind w:left="60" w:right="60"/>
              <w:rPr>
                <w:rFonts w:ascii="Times New Roman" w:hAnsi="Times New Roman" w:cs="Times New Roman"/>
                <w:b/>
                <w:bCs/>
                <w:color w:val="000000" w:themeColor="text1"/>
                <w:sz w:val="24"/>
                <w:szCs w:val="24"/>
              </w:rPr>
            </w:pPr>
            <w:r w:rsidRPr="00AB7057">
              <w:rPr>
                <w:rFonts w:ascii="Times New Roman" w:hAnsi="Times New Roman" w:cs="Times New Roman"/>
                <w:b/>
                <w:bCs/>
                <w:color w:val="000000" w:themeColor="text1"/>
                <w:sz w:val="24"/>
                <w:szCs w:val="24"/>
              </w:rPr>
              <w:t>Total</w:t>
            </w:r>
          </w:p>
        </w:tc>
        <w:tc>
          <w:tcPr>
            <w:tcW w:w="0" w:type="auto"/>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33286683"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FF1822A"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F1B3F2D"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3538AD9"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27027715"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249F28B6"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1</w:t>
            </w:r>
          </w:p>
        </w:tc>
        <w:tc>
          <w:tcPr>
            <w:tcW w:w="0" w:type="auto"/>
            <w:tcBorders>
              <w:top w:val="single" w:sz="4" w:space="0" w:color="000000" w:themeColor="text1"/>
              <w:left w:val="single" w:sz="4" w:space="0" w:color="000000" w:themeColor="text1"/>
              <w:bottom w:val="single" w:sz="4" w:space="0" w:color="000000" w:themeColor="text1"/>
              <w:right w:val="nil"/>
            </w:tcBorders>
            <w:shd w:val="clear" w:color="auto" w:fill="FFFFFF"/>
            <w:hideMark/>
          </w:tcPr>
          <w:p w14:paraId="08E99DEB"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20</w:t>
            </w:r>
          </w:p>
        </w:tc>
        <w:tc>
          <w:tcPr>
            <w:tcW w:w="0" w:type="auto"/>
            <w:tcBorders>
              <w:top w:val="nil"/>
              <w:left w:val="nil"/>
              <w:bottom w:val="nil"/>
              <w:right w:val="nil"/>
            </w:tcBorders>
            <w:shd w:val="clear" w:color="auto" w:fill="FFFFFF"/>
          </w:tcPr>
          <w:p w14:paraId="055C0502" w14:textId="5C324A61"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p>
        </w:tc>
      </w:tr>
      <w:tr w:rsidR="00AE2136" w:rsidRPr="008F2E57" w14:paraId="58841CE4" w14:textId="77777777" w:rsidTr="00AE2136">
        <w:trPr>
          <w:cantSplit/>
          <w:trHeight w:val="352"/>
        </w:trPr>
        <w:tc>
          <w:tcPr>
            <w:tcW w:w="0" w:type="auto"/>
            <w:gridSpan w:val="2"/>
            <w:vMerge/>
            <w:tcBorders>
              <w:top w:val="nil"/>
              <w:left w:val="nil"/>
              <w:bottom w:val="single" w:sz="4" w:space="0" w:color="auto"/>
              <w:right w:val="nil"/>
            </w:tcBorders>
            <w:shd w:val="clear" w:color="auto" w:fill="auto"/>
            <w:vAlign w:val="center"/>
            <w:hideMark/>
          </w:tcPr>
          <w:p w14:paraId="3EF1F037" w14:textId="77777777" w:rsidR="00AE2136" w:rsidRPr="008F2E57" w:rsidRDefault="00AE2136" w:rsidP="00AE2136">
            <w:pPr>
              <w:spacing w:after="0"/>
              <w:rPr>
                <w:rFonts w:ascii="Times New Roman" w:hAnsi="Times New Roman" w:cs="Times New Roman"/>
                <w:color w:val="000000" w:themeColor="text1"/>
                <w:sz w:val="24"/>
                <w:szCs w:val="24"/>
              </w:rPr>
            </w:pPr>
          </w:p>
        </w:tc>
        <w:tc>
          <w:tcPr>
            <w:tcW w:w="0" w:type="auto"/>
            <w:tcBorders>
              <w:top w:val="single" w:sz="4" w:space="0" w:color="000000" w:themeColor="text1"/>
              <w:left w:val="nil"/>
              <w:bottom w:val="single" w:sz="4" w:space="0" w:color="auto"/>
              <w:right w:val="single" w:sz="4" w:space="0" w:color="000000" w:themeColor="text1"/>
            </w:tcBorders>
            <w:shd w:val="clear" w:color="auto" w:fill="auto"/>
            <w:vAlign w:val="center"/>
            <w:hideMark/>
          </w:tcPr>
          <w:p w14:paraId="62994545"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w:t>
            </w:r>
          </w:p>
        </w:tc>
        <w:tc>
          <w:tcPr>
            <w:tcW w:w="0" w:type="auto"/>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hideMark/>
          </w:tcPr>
          <w:p w14:paraId="2D03595C"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w:t>
            </w:r>
          </w:p>
        </w:tc>
        <w:tc>
          <w:tcPr>
            <w:tcW w:w="0" w:type="auto"/>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hideMark/>
          </w:tcPr>
          <w:p w14:paraId="7487EA79"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20,0%</w:t>
            </w:r>
          </w:p>
        </w:tc>
        <w:tc>
          <w:tcPr>
            <w:tcW w:w="0" w:type="auto"/>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hideMark/>
          </w:tcPr>
          <w:p w14:paraId="1D3B0BCF"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15,0%</w:t>
            </w:r>
          </w:p>
        </w:tc>
        <w:tc>
          <w:tcPr>
            <w:tcW w:w="0" w:type="auto"/>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hideMark/>
          </w:tcPr>
          <w:p w14:paraId="7D40D4BE"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45,0%</w:t>
            </w:r>
          </w:p>
        </w:tc>
        <w:tc>
          <w:tcPr>
            <w:tcW w:w="0" w:type="auto"/>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hideMark/>
          </w:tcPr>
          <w:p w14:paraId="3B2E8757"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5,0%</w:t>
            </w:r>
          </w:p>
        </w:tc>
        <w:tc>
          <w:tcPr>
            <w:tcW w:w="0" w:type="auto"/>
            <w:tcBorders>
              <w:top w:val="single" w:sz="4" w:space="0" w:color="000000" w:themeColor="text1"/>
              <w:left w:val="single" w:sz="4" w:space="0" w:color="000000" w:themeColor="text1"/>
              <w:bottom w:val="single" w:sz="4" w:space="0" w:color="auto"/>
              <w:right w:val="nil"/>
            </w:tcBorders>
            <w:shd w:val="clear" w:color="auto" w:fill="FFFFFF"/>
            <w:hideMark/>
          </w:tcPr>
          <w:p w14:paraId="030AFA70"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100,0%</w:t>
            </w:r>
          </w:p>
        </w:tc>
        <w:tc>
          <w:tcPr>
            <w:tcW w:w="0" w:type="auto"/>
            <w:tcBorders>
              <w:top w:val="nil"/>
              <w:left w:val="nil"/>
              <w:bottom w:val="single" w:sz="4" w:space="0" w:color="auto"/>
              <w:right w:val="nil"/>
            </w:tcBorders>
            <w:shd w:val="clear" w:color="auto" w:fill="FFFFFF"/>
          </w:tcPr>
          <w:p w14:paraId="57364865"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p>
        </w:tc>
      </w:tr>
    </w:tbl>
    <w:p w14:paraId="5F552B45" w14:textId="1F47F091" w:rsidR="00AE2136" w:rsidRPr="00045A4E" w:rsidRDefault="00AE2136" w:rsidP="00E3072E">
      <w:pPr>
        <w:spacing w:after="0" w:line="480" w:lineRule="auto"/>
        <w:jc w:val="both"/>
        <w:rPr>
          <w:rFonts w:ascii="Times New Roman" w:hAnsi="Times New Roman" w:cs="Times New Roman"/>
          <w:color w:val="000000" w:themeColor="text1"/>
          <w:sz w:val="24"/>
          <w:szCs w:val="12"/>
          <w:lang w:val="fr-CA"/>
        </w:rPr>
      </w:pPr>
    </w:p>
    <w:p w14:paraId="376D3A02" w14:textId="69F00ADE" w:rsidR="00AE2136" w:rsidRPr="00BB60BF" w:rsidRDefault="00AE2136" w:rsidP="00656CDE">
      <w:pPr>
        <w:autoSpaceDE w:val="0"/>
        <w:autoSpaceDN w:val="0"/>
        <w:adjustRightInd w:val="0"/>
        <w:spacing w:after="0" w:line="480" w:lineRule="auto"/>
        <w:jc w:val="both"/>
        <w:rPr>
          <w:rFonts w:ascii="Times New Roman" w:hAnsi="Times New Roman" w:cs="Times New Roman"/>
          <w:b/>
          <w:sz w:val="24"/>
          <w:szCs w:val="24"/>
        </w:rPr>
      </w:pPr>
      <w:r w:rsidRPr="00B26BBB">
        <w:rPr>
          <w:rFonts w:ascii="Times New Roman" w:hAnsi="Times New Roman" w:cs="Times New Roman"/>
          <w:b/>
          <w:sz w:val="24"/>
          <w:szCs w:val="24"/>
        </w:rPr>
        <w:t>Figura 2</w:t>
      </w:r>
    </w:p>
    <w:p w14:paraId="74573857" w14:textId="2550B979" w:rsidR="00AE2136" w:rsidRPr="00B26BBB" w:rsidRDefault="00656CDE" w:rsidP="00656CDE">
      <w:pPr>
        <w:pStyle w:val="paragraph"/>
        <w:spacing w:before="0" w:beforeAutospacing="0" w:after="0" w:afterAutospacing="0" w:line="480" w:lineRule="auto"/>
        <w:jc w:val="both"/>
        <w:textAlignment w:val="baseline"/>
        <w:rPr>
          <w:rStyle w:val="eop"/>
          <w:rFonts w:eastAsiaTheme="majorEastAsia"/>
          <w:i/>
        </w:rPr>
      </w:pPr>
      <w:r w:rsidRPr="00B26BBB">
        <w:rPr>
          <w:noProof/>
        </w:rPr>
        <w:drawing>
          <wp:anchor distT="0" distB="0" distL="114300" distR="114300" simplePos="0" relativeHeight="251663360" behindDoc="1" locked="0" layoutInCell="1" allowOverlap="1" wp14:anchorId="691CF5C8" wp14:editId="24E8179F">
            <wp:simplePos x="0" y="0"/>
            <wp:positionH relativeFrom="margin">
              <wp:align>left</wp:align>
            </wp:positionH>
            <wp:positionV relativeFrom="paragraph">
              <wp:posOffset>635635</wp:posOffset>
            </wp:positionV>
            <wp:extent cx="5166360" cy="2293620"/>
            <wp:effectExtent l="0" t="0" r="15240" b="11430"/>
            <wp:wrapThrough wrapText="bothSides">
              <wp:wrapPolygon edited="0">
                <wp:start x="0" y="0"/>
                <wp:lineTo x="0" y="21528"/>
                <wp:lineTo x="21584" y="21528"/>
                <wp:lineTo x="21584" y="0"/>
                <wp:lineTo x="0" y="0"/>
              </wp:wrapPolygon>
            </wp:wrapThrough>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AE2136" w:rsidRPr="00B26BBB">
        <w:rPr>
          <w:rStyle w:val="normaltextrun"/>
          <w:rFonts w:eastAsiaTheme="majorEastAsia"/>
          <w:i/>
          <w:lang w:val="es-ES"/>
        </w:rPr>
        <w:t>Presencia de Helicobacter Pylori según Gingivitis y Periodontitis en la población de estudio en el Hospital Octavio Mongrut, 2022</w:t>
      </w:r>
      <w:r w:rsidR="00AE2136" w:rsidRPr="00B26BBB">
        <w:rPr>
          <w:rStyle w:val="eop"/>
          <w:rFonts w:eastAsiaTheme="majorEastAsia"/>
        </w:rPr>
        <w:t>.</w:t>
      </w:r>
    </w:p>
    <w:p w14:paraId="511944BC" w14:textId="50353C22" w:rsidR="00AE2136" w:rsidRPr="00B26BBB" w:rsidRDefault="00AE2136" w:rsidP="00AE2136">
      <w:pPr>
        <w:autoSpaceDE w:val="0"/>
        <w:autoSpaceDN w:val="0"/>
        <w:adjustRightInd w:val="0"/>
        <w:spacing w:after="0" w:line="400" w:lineRule="atLeast"/>
        <w:rPr>
          <w:rFonts w:ascii="Times New Roman" w:hAnsi="Times New Roman" w:cs="Times New Roman"/>
          <w:sz w:val="24"/>
          <w:szCs w:val="24"/>
        </w:rPr>
      </w:pPr>
    </w:p>
    <w:p w14:paraId="516EC620" w14:textId="5C1107B6" w:rsidR="00AE2136" w:rsidRPr="00B26BBB" w:rsidRDefault="00AE2136" w:rsidP="00AE2136">
      <w:pPr>
        <w:pStyle w:val="paragraph"/>
        <w:spacing w:before="0" w:beforeAutospacing="0" w:after="0" w:afterAutospacing="0" w:line="480" w:lineRule="auto"/>
        <w:jc w:val="both"/>
        <w:textAlignment w:val="baseline"/>
        <w:rPr>
          <w:rStyle w:val="eop"/>
          <w:rFonts w:eastAsiaTheme="majorEastAsia"/>
        </w:rPr>
      </w:pPr>
    </w:p>
    <w:p w14:paraId="21B38DB2" w14:textId="77777777" w:rsidR="00AE2136" w:rsidRPr="00B26BBB" w:rsidRDefault="00AE2136" w:rsidP="00AE2136">
      <w:pPr>
        <w:autoSpaceDE w:val="0"/>
        <w:autoSpaceDN w:val="0"/>
        <w:adjustRightInd w:val="0"/>
        <w:spacing w:after="0" w:line="240" w:lineRule="auto"/>
        <w:rPr>
          <w:rFonts w:ascii="Times New Roman" w:hAnsi="Times New Roman" w:cs="Times New Roman"/>
          <w:sz w:val="24"/>
          <w:szCs w:val="24"/>
        </w:rPr>
      </w:pPr>
    </w:p>
    <w:p w14:paraId="004FB7DD" w14:textId="04E2EA41" w:rsidR="00AE2136" w:rsidRPr="00B26BBB" w:rsidRDefault="00AE2136" w:rsidP="00AE2136">
      <w:pPr>
        <w:autoSpaceDE w:val="0"/>
        <w:autoSpaceDN w:val="0"/>
        <w:adjustRightInd w:val="0"/>
        <w:spacing w:after="0" w:line="400" w:lineRule="atLeast"/>
        <w:rPr>
          <w:rFonts w:ascii="Times New Roman" w:hAnsi="Times New Roman" w:cs="Times New Roman"/>
          <w:sz w:val="24"/>
          <w:szCs w:val="24"/>
        </w:rPr>
      </w:pPr>
    </w:p>
    <w:p w14:paraId="0D4D56BB" w14:textId="655A868C" w:rsidR="00AE2136" w:rsidRPr="00B26BBB" w:rsidRDefault="00AE2136" w:rsidP="00AE2136">
      <w:pPr>
        <w:pStyle w:val="paragraph"/>
        <w:spacing w:before="0" w:beforeAutospacing="0" w:after="0" w:afterAutospacing="0" w:line="480" w:lineRule="auto"/>
        <w:jc w:val="both"/>
        <w:textAlignment w:val="baseline"/>
        <w:rPr>
          <w:rStyle w:val="eop"/>
          <w:rFonts w:eastAsiaTheme="majorEastAsia"/>
        </w:rPr>
      </w:pPr>
    </w:p>
    <w:p w14:paraId="6B04F54F" w14:textId="77777777" w:rsidR="00AE2136" w:rsidRPr="00B26BBB" w:rsidRDefault="00AE2136" w:rsidP="00AE2136">
      <w:pPr>
        <w:pStyle w:val="paragraph"/>
        <w:spacing w:before="0" w:beforeAutospacing="0" w:after="0" w:afterAutospacing="0" w:line="480" w:lineRule="auto"/>
        <w:jc w:val="both"/>
        <w:textAlignment w:val="baseline"/>
        <w:rPr>
          <w:rStyle w:val="eop"/>
          <w:rFonts w:eastAsiaTheme="majorEastAsia"/>
        </w:rPr>
      </w:pPr>
    </w:p>
    <w:p w14:paraId="70CD9C88" w14:textId="77777777" w:rsidR="00AE2136" w:rsidRPr="00B26BBB" w:rsidRDefault="00AE2136" w:rsidP="00AE2136">
      <w:pPr>
        <w:pStyle w:val="paragraph"/>
        <w:spacing w:before="0" w:beforeAutospacing="0" w:after="0" w:afterAutospacing="0" w:line="480" w:lineRule="auto"/>
        <w:jc w:val="both"/>
        <w:textAlignment w:val="baseline"/>
        <w:rPr>
          <w:rStyle w:val="eop"/>
          <w:rFonts w:eastAsiaTheme="majorEastAsia"/>
        </w:rPr>
      </w:pPr>
    </w:p>
    <w:p w14:paraId="1AFB0512" w14:textId="77777777" w:rsidR="00AE2136" w:rsidRPr="00B26BBB" w:rsidRDefault="00AE2136" w:rsidP="00AE2136">
      <w:pPr>
        <w:pStyle w:val="paragraph"/>
        <w:spacing w:before="0" w:beforeAutospacing="0" w:after="0" w:afterAutospacing="0" w:line="480" w:lineRule="auto"/>
        <w:jc w:val="both"/>
        <w:textAlignment w:val="baseline"/>
        <w:rPr>
          <w:rStyle w:val="eop"/>
          <w:rFonts w:eastAsiaTheme="majorEastAsia"/>
        </w:rPr>
      </w:pPr>
    </w:p>
    <w:p w14:paraId="2AFE3A2A" w14:textId="77777777" w:rsidR="00AE2136" w:rsidRDefault="00AE2136" w:rsidP="00BB60BF">
      <w:pPr>
        <w:autoSpaceDE w:val="0"/>
        <w:autoSpaceDN w:val="0"/>
        <w:adjustRightInd w:val="0"/>
        <w:spacing w:after="0" w:line="480" w:lineRule="auto"/>
        <w:jc w:val="both"/>
        <w:rPr>
          <w:rFonts w:ascii="Times New Roman" w:hAnsi="Times New Roman" w:cs="Times New Roman"/>
          <w:sz w:val="24"/>
          <w:szCs w:val="24"/>
        </w:rPr>
      </w:pPr>
      <w:r w:rsidRPr="00B26BBB">
        <w:rPr>
          <w:rFonts w:ascii="Times New Roman" w:hAnsi="Times New Roman" w:cs="Times New Roman"/>
          <w:i/>
          <w:sz w:val="24"/>
          <w:szCs w:val="24"/>
        </w:rPr>
        <w:t>Nota</w:t>
      </w:r>
      <w:r w:rsidRPr="00B26BBB">
        <w:rPr>
          <w:rFonts w:ascii="Times New Roman" w:hAnsi="Times New Roman" w:cs="Times New Roman"/>
          <w:sz w:val="24"/>
          <w:szCs w:val="24"/>
        </w:rPr>
        <w:t xml:space="preserve">. En la tabla 2 y figura 2 observamos que el 40% de gestantes presentaron prueba positiva de </w:t>
      </w:r>
      <w:r w:rsidRPr="00B26BBB">
        <w:rPr>
          <w:rFonts w:ascii="Times New Roman" w:hAnsi="Times New Roman" w:cs="Times New Roman"/>
          <w:i/>
          <w:sz w:val="24"/>
          <w:szCs w:val="24"/>
        </w:rPr>
        <w:t>Hp</w:t>
      </w:r>
      <w:r w:rsidRPr="00B26BBB">
        <w:rPr>
          <w:rFonts w:ascii="Times New Roman" w:hAnsi="Times New Roman" w:cs="Times New Roman"/>
          <w:sz w:val="24"/>
          <w:szCs w:val="24"/>
        </w:rPr>
        <w:t xml:space="preserve">; de los cuales el 10% tuvieron gingivitis severa y el 15% periodontitis localizada. Sin embargo, </w:t>
      </w:r>
      <w:bookmarkStart w:id="44" w:name="_Hlk144500861"/>
      <w:r w:rsidRPr="00B26BBB">
        <w:rPr>
          <w:rFonts w:ascii="Times New Roman" w:hAnsi="Times New Roman" w:cs="Times New Roman"/>
          <w:sz w:val="24"/>
          <w:szCs w:val="24"/>
        </w:rPr>
        <w:t>no fue significativo estadísticamente. (p mayor 0,05)</w:t>
      </w:r>
    </w:p>
    <w:bookmarkEnd w:id="44"/>
    <w:p w14:paraId="760A20B1" w14:textId="77777777" w:rsidR="00AE2136" w:rsidRPr="00B26BBB" w:rsidRDefault="00AE2136" w:rsidP="00BB60BF">
      <w:pPr>
        <w:pStyle w:val="paragraph"/>
        <w:spacing w:before="0" w:beforeAutospacing="0" w:after="0" w:afterAutospacing="0" w:line="480" w:lineRule="auto"/>
        <w:jc w:val="both"/>
        <w:textAlignment w:val="baseline"/>
        <w:rPr>
          <w:rStyle w:val="eop"/>
          <w:rFonts w:eastAsiaTheme="majorEastAsia"/>
          <w:b/>
        </w:rPr>
      </w:pPr>
      <w:r w:rsidRPr="00B26BBB">
        <w:rPr>
          <w:rStyle w:val="eop"/>
          <w:rFonts w:eastAsiaTheme="majorEastAsia"/>
          <w:b/>
        </w:rPr>
        <w:t>Tabla 3</w:t>
      </w:r>
    </w:p>
    <w:p w14:paraId="7D95126B" w14:textId="77777777" w:rsidR="00AE2136" w:rsidRPr="00B26BBB" w:rsidRDefault="00AE2136" w:rsidP="00BB60BF">
      <w:pPr>
        <w:pStyle w:val="paragraph"/>
        <w:spacing w:before="0" w:beforeAutospacing="0" w:after="0" w:afterAutospacing="0" w:line="480" w:lineRule="auto"/>
        <w:jc w:val="both"/>
        <w:textAlignment w:val="baseline"/>
        <w:rPr>
          <w:i/>
        </w:rPr>
      </w:pPr>
      <w:r w:rsidRPr="00B26BBB">
        <w:rPr>
          <w:rFonts w:eastAsia="Arial"/>
          <w:i/>
          <w:color w:val="000000"/>
        </w:rPr>
        <w:t xml:space="preserve">Presencia de Helicobacter Pylori según antecedente de Gastritis en la población de estudio en el </w:t>
      </w:r>
      <w:r w:rsidRPr="00B26BBB">
        <w:rPr>
          <w:rStyle w:val="normaltextrun"/>
          <w:rFonts w:eastAsiaTheme="majorEastAsia"/>
          <w:i/>
          <w:lang w:val="es-ES"/>
        </w:rPr>
        <w:t>Hospital Octavio Mongrut</w:t>
      </w:r>
      <w:r w:rsidRPr="00B26BBB">
        <w:rPr>
          <w:rFonts w:eastAsia="Arial"/>
          <w:i/>
          <w:color w:val="000000"/>
        </w:rPr>
        <w:t>, 2022.</w:t>
      </w:r>
    </w:p>
    <w:p w14:paraId="5AF09745" w14:textId="77777777" w:rsidR="00AE2136" w:rsidRPr="00B26BBB" w:rsidRDefault="00AE2136" w:rsidP="00AE2136">
      <w:pPr>
        <w:autoSpaceDE w:val="0"/>
        <w:autoSpaceDN w:val="0"/>
        <w:adjustRightInd w:val="0"/>
        <w:spacing w:after="0" w:line="240" w:lineRule="auto"/>
        <w:rPr>
          <w:rFonts w:ascii="Times New Roman" w:hAnsi="Times New Roman" w:cs="Times New Roman"/>
          <w:sz w:val="24"/>
          <w:szCs w:val="24"/>
        </w:rPr>
      </w:pPr>
    </w:p>
    <w:tbl>
      <w:tblPr>
        <w:tblW w:w="0" w:type="auto"/>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904"/>
        <w:gridCol w:w="785"/>
        <w:gridCol w:w="894"/>
        <w:gridCol w:w="326"/>
        <w:gridCol w:w="670"/>
        <w:gridCol w:w="1075"/>
        <w:gridCol w:w="737"/>
        <w:gridCol w:w="1123"/>
        <w:gridCol w:w="1353"/>
        <w:gridCol w:w="670"/>
        <w:gridCol w:w="489"/>
      </w:tblGrid>
      <w:tr w:rsidR="00AE2136" w:rsidRPr="00BB60BF" w14:paraId="46A020A8" w14:textId="77777777" w:rsidTr="00AE2136">
        <w:trPr>
          <w:cantSplit/>
          <w:trHeight w:val="332"/>
        </w:trPr>
        <w:tc>
          <w:tcPr>
            <w:tcW w:w="0" w:type="auto"/>
            <w:gridSpan w:val="4"/>
            <w:vMerge w:val="restart"/>
            <w:tcBorders>
              <w:top w:val="single" w:sz="4" w:space="0" w:color="auto"/>
              <w:left w:val="nil"/>
              <w:bottom w:val="nil"/>
              <w:right w:val="nil"/>
            </w:tcBorders>
            <w:shd w:val="clear" w:color="auto" w:fill="auto"/>
            <w:vAlign w:val="bottom"/>
            <w:hideMark/>
          </w:tcPr>
          <w:p w14:paraId="5AE80A68" w14:textId="77777777" w:rsidR="00AE2136" w:rsidRPr="00BB60BF" w:rsidRDefault="00AE2136" w:rsidP="00AE2136">
            <w:pPr>
              <w:autoSpaceDE w:val="0"/>
              <w:autoSpaceDN w:val="0"/>
              <w:adjustRightInd w:val="0"/>
              <w:spacing w:after="0" w:line="320" w:lineRule="atLeast"/>
              <w:ind w:left="60" w:right="60"/>
              <w:rPr>
                <w:rFonts w:ascii="Times New Roman" w:hAnsi="Times New Roman" w:cs="Times New Roman"/>
                <w:b/>
                <w:bCs/>
                <w:color w:val="000000" w:themeColor="text1"/>
                <w:sz w:val="24"/>
                <w:szCs w:val="24"/>
              </w:rPr>
            </w:pPr>
            <w:r w:rsidRPr="00BB60BF">
              <w:rPr>
                <w:rFonts w:ascii="Times New Roman" w:hAnsi="Times New Roman" w:cs="Times New Roman"/>
                <w:b/>
                <w:bCs/>
                <w:color w:val="000000" w:themeColor="text1"/>
                <w:sz w:val="24"/>
                <w:szCs w:val="24"/>
              </w:rPr>
              <w:t>Antecedente</w:t>
            </w:r>
          </w:p>
          <w:p w14:paraId="12E4178B" w14:textId="77777777" w:rsidR="00AE2136" w:rsidRPr="00BB60BF" w:rsidRDefault="00AE2136" w:rsidP="00AE2136">
            <w:pPr>
              <w:autoSpaceDE w:val="0"/>
              <w:autoSpaceDN w:val="0"/>
              <w:adjustRightInd w:val="0"/>
              <w:spacing w:after="0" w:line="320" w:lineRule="atLeast"/>
              <w:ind w:left="60" w:right="60"/>
              <w:rPr>
                <w:rFonts w:ascii="Times New Roman" w:hAnsi="Times New Roman" w:cs="Times New Roman"/>
                <w:b/>
                <w:bCs/>
                <w:color w:val="000000" w:themeColor="text1"/>
                <w:sz w:val="24"/>
                <w:szCs w:val="24"/>
              </w:rPr>
            </w:pPr>
            <w:r w:rsidRPr="00BB60BF">
              <w:rPr>
                <w:rFonts w:ascii="Times New Roman" w:hAnsi="Times New Roman" w:cs="Times New Roman"/>
                <w:b/>
                <w:bCs/>
                <w:color w:val="000000" w:themeColor="text1"/>
                <w:sz w:val="24"/>
                <w:szCs w:val="24"/>
              </w:rPr>
              <w:t>gastritis</w:t>
            </w:r>
          </w:p>
        </w:tc>
        <w:tc>
          <w:tcPr>
            <w:tcW w:w="0" w:type="auto"/>
            <w:gridSpan w:val="5"/>
            <w:tcBorders>
              <w:top w:val="single" w:sz="4" w:space="0" w:color="auto"/>
              <w:left w:val="nil"/>
              <w:bottom w:val="single" w:sz="4" w:space="0" w:color="auto"/>
              <w:right w:val="nil"/>
            </w:tcBorders>
            <w:shd w:val="clear" w:color="auto" w:fill="FFFFFF"/>
            <w:vAlign w:val="center"/>
            <w:hideMark/>
          </w:tcPr>
          <w:p w14:paraId="5367E837" w14:textId="77777777" w:rsidR="00AE2136" w:rsidRPr="00BB60BF"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B60BF">
              <w:rPr>
                <w:rFonts w:ascii="Times New Roman" w:hAnsi="Times New Roman" w:cs="Times New Roman"/>
                <w:b/>
                <w:bCs/>
                <w:color w:val="000000" w:themeColor="text1"/>
                <w:sz w:val="24"/>
                <w:szCs w:val="24"/>
              </w:rPr>
              <w:t>SEVERIDAD</w:t>
            </w:r>
          </w:p>
        </w:tc>
        <w:tc>
          <w:tcPr>
            <w:tcW w:w="0" w:type="auto"/>
            <w:vMerge w:val="restart"/>
            <w:tcBorders>
              <w:top w:val="single" w:sz="4" w:space="0" w:color="auto"/>
              <w:left w:val="nil"/>
              <w:bottom w:val="single" w:sz="4" w:space="0" w:color="auto"/>
              <w:right w:val="nil"/>
            </w:tcBorders>
            <w:shd w:val="clear" w:color="auto" w:fill="FFFFFF"/>
            <w:vAlign w:val="bottom"/>
            <w:hideMark/>
          </w:tcPr>
          <w:p w14:paraId="54447313" w14:textId="77777777" w:rsidR="00AE2136" w:rsidRPr="00BB60BF"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B60BF">
              <w:rPr>
                <w:rFonts w:ascii="Times New Roman" w:hAnsi="Times New Roman" w:cs="Times New Roman"/>
                <w:b/>
                <w:bCs/>
                <w:color w:val="000000" w:themeColor="text1"/>
                <w:sz w:val="24"/>
                <w:szCs w:val="24"/>
              </w:rPr>
              <w:t>Total</w:t>
            </w:r>
          </w:p>
        </w:tc>
        <w:tc>
          <w:tcPr>
            <w:tcW w:w="0" w:type="auto"/>
            <w:vMerge w:val="restart"/>
            <w:tcBorders>
              <w:top w:val="single" w:sz="4" w:space="0" w:color="auto"/>
              <w:left w:val="nil"/>
              <w:bottom w:val="single" w:sz="4" w:space="0" w:color="auto"/>
              <w:right w:val="nil"/>
            </w:tcBorders>
            <w:shd w:val="clear" w:color="auto" w:fill="FFFFFF"/>
            <w:vAlign w:val="bottom"/>
            <w:hideMark/>
          </w:tcPr>
          <w:p w14:paraId="60FF8BB9" w14:textId="77777777" w:rsidR="00AE2136" w:rsidRPr="00BB60BF"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B60BF">
              <w:rPr>
                <w:rFonts w:ascii="Times New Roman" w:hAnsi="Times New Roman" w:cs="Times New Roman"/>
                <w:b/>
                <w:bCs/>
                <w:color w:val="000000" w:themeColor="text1"/>
                <w:sz w:val="24"/>
                <w:szCs w:val="24"/>
              </w:rPr>
              <w:t>*sig</w:t>
            </w:r>
          </w:p>
        </w:tc>
      </w:tr>
      <w:tr w:rsidR="00AE2136" w:rsidRPr="00BB60BF" w14:paraId="5128E989" w14:textId="77777777" w:rsidTr="00AE2136">
        <w:trPr>
          <w:cantSplit/>
          <w:trHeight w:val="483"/>
        </w:trPr>
        <w:tc>
          <w:tcPr>
            <w:tcW w:w="0" w:type="auto"/>
            <w:gridSpan w:val="4"/>
            <w:vMerge/>
            <w:tcBorders>
              <w:top w:val="single" w:sz="4" w:space="0" w:color="auto"/>
              <w:left w:val="nil"/>
              <w:bottom w:val="nil"/>
              <w:right w:val="nil"/>
            </w:tcBorders>
            <w:shd w:val="clear" w:color="auto" w:fill="auto"/>
            <w:vAlign w:val="center"/>
            <w:hideMark/>
          </w:tcPr>
          <w:p w14:paraId="0811AED1" w14:textId="77777777" w:rsidR="00AE2136" w:rsidRPr="00BB60BF" w:rsidRDefault="00AE2136" w:rsidP="00AE2136">
            <w:pPr>
              <w:spacing w:after="0"/>
              <w:rPr>
                <w:rFonts w:ascii="Times New Roman" w:hAnsi="Times New Roman" w:cs="Times New Roman"/>
                <w:b/>
                <w:bCs/>
                <w:color w:val="000000" w:themeColor="text1"/>
                <w:sz w:val="24"/>
                <w:szCs w:val="24"/>
              </w:rPr>
            </w:pPr>
          </w:p>
        </w:tc>
        <w:tc>
          <w:tcPr>
            <w:tcW w:w="0" w:type="auto"/>
            <w:gridSpan w:val="3"/>
            <w:tcBorders>
              <w:top w:val="single" w:sz="4" w:space="0" w:color="auto"/>
              <w:left w:val="nil"/>
              <w:bottom w:val="single" w:sz="4" w:space="0" w:color="auto"/>
              <w:right w:val="nil"/>
            </w:tcBorders>
            <w:shd w:val="clear" w:color="auto" w:fill="FFFFFF"/>
            <w:vAlign w:val="center"/>
            <w:hideMark/>
          </w:tcPr>
          <w:p w14:paraId="296C3CFA" w14:textId="77777777" w:rsidR="00AE2136" w:rsidRPr="00BB60BF"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B60BF">
              <w:rPr>
                <w:rFonts w:ascii="Times New Roman" w:hAnsi="Times New Roman" w:cs="Times New Roman"/>
                <w:b/>
                <w:bCs/>
                <w:color w:val="000000" w:themeColor="text1"/>
                <w:sz w:val="24"/>
                <w:szCs w:val="24"/>
              </w:rPr>
              <w:t>GINGIVITIS</w:t>
            </w:r>
          </w:p>
        </w:tc>
        <w:tc>
          <w:tcPr>
            <w:tcW w:w="0" w:type="auto"/>
            <w:gridSpan w:val="2"/>
            <w:tcBorders>
              <w:top w:val="single" w:sz="4" w:space="0" w:color="auto"/>
              <w:left w:val="nil"/>
              <w:bottom w:val="single" w:sz="4" w:space="0" w:color="auto"/>
              <w:right w:val="nil"/>
            </w:tcBorders>
            <w:shd w:val="clear" w:color="auto" w:fill="FFFFFF"/>
            <w:vAlign w:val="center"/>
            <w:hideMark/>
          </w:tcPr>
          <w:p w14:paraId="386C0D60" w14:textId="77777777" w:rsidR="00AE2136" w:rsidRPr="00BB60BF"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B60BF">
              <w:rPr>
                <w:rFonts w:ascii="Times New Roman" w:hAnsi="Times New Roman" w:cs="Times New Roman"/>
                <w:b/>
                <w:bCs/>
                <w:color w:val="000000" w:themeColor="text1"/>
                <w:sz w:val="24"/>
                <w:szCs w:val="24"/>
              </w:rPr>
              <w:t>PERIODONTITIS</w:t>
            </w:r>
          </w:p>
        </w:tc>
        <w:tc>
          <w:tcPr>
            <w:tcW w:w="0" w:type="auto"/>
            <w:vMerge/>
            <w:tcBorders>
              <w:top w:val="single" w:sz="4" w:space="0" w:color="auto"/>
              <w:left w:val="nil"/>
              <w:bottom w:val="single" w:sz="4" w:space="0" w:color="auto"/>
              <w:right w:val="nil"/>
            </w:tcBorders>
            <w:vAlign w:val="center"/>
            <w:hideMark/>
          </w:tcPr>
          <w:p w14:paraId="2449EB73" w14:textId="77777777" w:rsidR="00AE2136" w:rsidRPr="00BB60BF" w:rsidRDefault="00AE2136" w:rsidP="00AE2136">
            <w:pPr>
              <w:spacing w:after="0"/>
              <w:rPr>
                <w:rFonts w:ascii="Times New Roman" w:hAnsi="Times New Roman" w:cs="Times New Roman"/>
                <w:b/>
                <w:bCs/>
                <w:color w:val="000000" w:themeColor="text1"/>
                <w:sz w:val="24"/>
                <w:szCs w:val="24"/>
              </w:rPr>
            </w:pPr>
          </w:p>
        </w:tc>
        <w:tc>
          <w:tcPr>
            <w:tcW w:w="0" w:type="auto"/>
            <w:vMerge/>
            <w:tcBorders>
              <w:top w:val="single" w:sz="4" w:space="0" w:color="auto"/>
              <w:left w:val="nil"/>
              <w:bottom w:val="single" w:sz="4" w:space="0" w:color="auto"/>
              <w:right w:val="nil"/>
            </w:tcBorders>
            <w:vAlign w:val="center"/>
            <w:hideMark/>
          </w:tcPr>
          <w:p w14:paraId="42DA70DF" w14:textId="77777777" w:rsidR="00AE2136" w:rsidRPr="00BB60BF" w:rsidRDefault="00AE2136" w:rsidP="00AE2136">
            <w:pPr>
              <w:spacing w:after="0"/>
              <w:rPr>
                <w:rFonts w:ascii="Times New Roman" w:hAnsi="Times New Roman" w:cs="Times New Roman"/>
                <w:b/>
                <w:bCs/>
                <w:color w:val="000000" w:themeColor="text1"/>
                <w:sz w:val="24"/>
                <w:szCs w:val="24"/>
              </w:rPr>
            </w:pPr>
          </w:p>
        </w:tc>
      </w:tr>
      <w:tr w:rsidR="00AE2136" w:rsidRPr="00BB60BF" w14:paraId="2BEC46C4" w14:textId="77777777" w:rsidTr="00AE2136">
        <w:trPr>
          <w:cantSplit/>
          <w:trHeight w:val="483"/>
        </w:trPr>
        <w:tc>
          <w:tcPr>
            <w:tcW w:w="0" w:type="auto"/>
            <w:gridSpan w:val="4"/>
            <w:vMerge/>
            <w:tcBorders>
              <w:top w:val="single" w:sz="4" w:space="0" w:color="auto"/>
              <w:left w:val="nil"/>
              <w:bottom w:val="nil"/>
              <w:right w:val="nil"/>
            </w:tcBorders>
            <w:shd w:val="clear" w:color="auto" w:fill="auto"/>
            <w:vAlign w:val="center"/>
            <w:hideMark/>
          </w:tcPr>
          <w:p w14:paraId="29941466" w14:textId="77777777" w:rsidR="00AE2136" w:rsidRPr="00BB60BF" w:rsidRDefault="00AE2136" w:rsidP="00AE2136">
            <w:pPr>
              <w:spacing w:after="0"/>
              <w:rPr>
                <w:rFonts w:ascii="Times New Roman" w:hAnsi="Times New Roman" w:cs="Times New Roman"/>
                <w:b/>
                <w:bCs/>
                <w:color w:val="000000" w:themeColor="text1"/>
                <w:sz w:val="24"/>
                <w:szCs w:val="24"/>
              </w:rPr>
            </w:pPr>
          </w:p>
        </w:tc>
        <w:tc>
          <w:tcPr>
            <w:tcW w:w="0" w:type="auto"/>
            <w:tcBorders>
              <w:top w:val="single" w:sz="4" w:space="0" w:color="auto"/>
              <w:left w:val="nil"/>
              <w:bottom w:val="single" w:sz="4" w:space="0" w:color="auto"/>
              <w:right w:val="nil"/>
            </w:tcBorders>
            <w:shd w:val="clear" w:color="auto" w:fill="FFFFFF"/>
            <w:vAlign w:val="center"/>
            <w:hideMark/>
          </w:tcPr>
          <w:p w14:paraId="30DF488D" w14:textId="77777777" w:rsidR="00AE2136" w:rsidRPr="00BB60BF"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B60BF">
              <w:rPr>
                <w:rFonts w:ascii="Times New Roman" w:hAnsi="Times New Roman" w:cs="Times New Roman"/>
                <w:b/>
                <w:bCs/>
                <w:color w:val="000000" w:themeColor="text1"/>
                <w:sz w:val="24"/>
                <w:szCs w:val="24"/>
              </w:rPr>
              <w:t>Leve</w:t>
            </w:r>
          </w:p>
        </w:tc>
        <w:tc>
          <w:tcPr>
            <w:tcW w:w="0" w:type="auto"/>
            <w:tcBorders>
              <w:top w:val="single" w:sz="4" w:space="0" w:color="auto"/>
              <w:left w:val="nil"/>
              <w:bottom w:val="single" w:sz="4" w:space="0" w:color="auto"/>
              <w:right w:val="nil"/>
            </w:tcBorders>
            <w:shd w:val="clear" w:color="auto" w:fill="FFFFFF"/>
            <w:vAlign w:val="center"/>
            <w:hideMark/>
          </w:tcPr>
          <w:p w14:paraId="00EF053F" w14:textId="77777777" w:rsidR="00AE2136" w:rsidRPr="00BB60BF"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B60BF">
              <w:rPr>
                <w:rFonts w:ascii="Times New Roman" w:hAnsi="Times New Roman" w:cs="Times New Roman"/>
                <w:b/>
                <w:bCs/>
                <w:color w:val="000000" w:themeColor="text1"/>
                <w:sz w:val="24"/>
                <w:szCs w:val="24"/>
              </w:rPr>
              <w:t>Moderada</w:t>
            </w:r>
          </w:p>
        </w:tc>
        <w:tc>
          <w:tcPr>
            <w:tcW w:w="0" w:type="auto"/>
            <w:tcBorders>
              <w:top w:val="single" w:sz="4" w:space="0" w:color="auto"/>
              <w:left w:val="nil"/>
              <w:bottom w:val="single" w:sz="4" w:space="0" w:color="auto"/>
              <w:right w:val="nil"/>
            </w:tcBorders>
            <w:shd w:val="clear" w:color="auto" w:fill="FFFFFF"/>
            <w:vAlign w:val="center"/>
            <w:hideMark/>
          </w:tcPr>
          <w:p w14:paraId="6CA8E1F4" w14:textId="77777777" w:rsidR="00AE2136" w:rsidRPr="00BB60BF"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B60BF">
              <w:rPr>
                <w:rFonts w:ascii="Times New Roman" w:hAnsi="Times New Roman" w:cs="Times New Roman"/>
                <w:b/>
                <w:bCs/>
                <w:color w:val="000000" w:themeColor="text1"/>
                <w:sz w:val="24"/>
                <w:szCs w:val="24"/>
              </w:rPr>
              <w:t>Severa</w:t>
            </w:r>
          </w:p>
        </w:tc>
        <w:tc>
          <w:tcPr>
            <w:tcW w:w="0" w:type="auto"/>
            <w:tcBorders>
              <w:top w:val="single" w:sz="4" w:space="0" w:color="auto"/>
              <w:left w:val="nil"/>
              <w:bottom w:val="single" w:sz="4" w:space="0" w:color="auto"/>
              <w:right w:val="nil"/>
            </w:tcBorders>
            <w:shd w:val="clear" w:color="auto" w:fill="FFFFFF"/>
            <w:vAlign w:val="center"/>
            <w:hideMark/>
          </w:tcPr>
          <w:p w14:paraId="25F143F5" w14:textId="77777777" w:rsidR="00AE2136" w:rsidRPr="00BB60BF"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B60BF">
              <w:rPr>
                <w:rFonts w:ascii="Times New Roman" w:hAnsi="Times New Roman" w:cs="Times New Roman"/>
                <w:b/>
                <w:bCs/>
                <w:color w:val="000000" w:themeColor="text1"/>
                <w:sz w:val="24"/>
                <w:szCs w:val="24"/>
              </w:rPr>
              <w:t>Localizada</w:t>
            </w:r>
          </w:p>
        </w:tc>
        <w:tc>
          <w:tcPr>
            <w:tcW w:w="0" w:type="auto"/>
            <w:tcBorders>
              <w:top w:val="single" w:sz="4" w:space="0" w:color="auto"/>
              <w:left w:val="nil"/>
              <w:bottom w:val="single" w:sz="4" w:space="0" w:color="auto"/>
              <w:right w:val="nil"/>
            </w:tcBorders>
            <w:shd w:val="clear" w:color="auto" w:fill="FFFFFF"/>
            <w:vAlign w:val="center"/>
            <w:hideMark/>
          </w:tcPr>
          <w:p w14:paraId="33C8C5D4" w14:textId="77777777" w:rsidR="00AE2136" w:rsidRPr="00BB60BF"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B60BF">
              <w:rPr>
                <w:rFonts w:ascii="Times New Roman" w:hAnsi="Times New Roman" w:cs="Times New Roman"/>
                <w:b/>
                <w:bCs/>
                <w:color w:val="000000" w:themeColor="text1"/>
                <w:sz w:val="24"/>
                <w:szCs w:val="24"/>
              </w:rPr>
              <w:t>Generalizada</w:t>
            </w:r>
          </w:p>
        </w:tc>
        <w:tc>
          <w:tcPr>
            <w:tcW w:w="0" w:type="auto"/>
            <w:vMerge/>
            <w:tcBorders>
              <w:top w:val="single" w:sz="4" w:space="0" w:color="auto"/>
              <w:left w:val="nil"/>
              <w:bottom w:val="single" w:sz="4" w:space="0" w:color="auto"/>
              <w:right w:val="nil"/>
            </w:tcBorders>
            <w:vAlign w:val="center"/>
            <w:hideMark/>
          </w:tcPr>
          <w:p w14:paraId="385A15DB" w14:textId="77777777" w:rsidR="00AE2136" w:rsidRPr="00BB60BF" w:rsidRDefault="00AE2136" w:rsidP="00AE2136">
            <w:pPr>
              <w:spacing w:after="0"/>
              <w:rPr>
                <w:rFonts w:ascii="Times New Roman" w:hAnsi="Times New Roman" w:cs="Times New Roman"/>
                <w:b/>
                <w:bCs/>
                <w:color w:val="000000" w:themeColor="text1"/>
                <w:sz w:val="24"/>
                <w:szCs w:val="24"/>
              </w:rPr>
            </w:pPr>
          </w:p>
        </w:tc>
        <w:tc>
          <w:tcPr>
            <w:tcW w:w="0" w:type="auto"/>
            <w:vMerge/>
            <w:tcBorders>
              <w:top w:val="single" w:sz="4" w:space="0" w:color="auto"/>
              <w:left w:val="nil"/>
              <w:bottom w:val="single" w:sz="4" w:space="0" w:color="auto"/>
              <w:right w:val="nil"/>
            </w:tcBorders>
            <w:vAlign w:val="center"/>
            <w:hideMark/>
          </w:tcPr>
          <w:p w14:paraId="7305431B" w14:textId="77777777" w:rsidR="00AE2136" w:rsidRPr="00BB60BF" w:rsidRDefault="00AE2136" w:rsidP="00AE2136">
            <w:pPr>
              <w:spacing w:after="0"/>
              <w:rPr>
                <w:rFonts w:ascii="Times New Roman" w:hAnsi="Times New Roman" w:cs="Times New Roman"/>
                <w:b/>
                <w:bCs/>
                <w:color w:val="000000" w:themeColor="text1"/>
                <w:sz w:val="24"/>
                <w:szCs w:val="24"/>
              </w:rPr>
            </w:pPr>
          </w:p>
        </w:tc>
      </w:tr>
      <w:tr w:rsidR="00AE2136" w:rsidRPr="008F2E57" w14:paraId="75B72D0F" w14:textId="77777777" w:rsidTr="00AE2136">
        <w:trPr>
          <w:cantSplit/>
          <w:trHeight w:val="325"/>
        </w:trPr>
        <w:tc>
          <w:tcPr>
            <w:tcW w:w="0" w:type="auto"/>
            <w:vMerge w:val="restart"/>
            <w:tcBorders>
              <w:top w:val="nil"/>
              <w:left w:val="nil"/>
              <w:bottom w:val="single" w:sz="4" w:space="0" w:color="auto"/>
              <w:right w:val="nil"/>
            </w:tcBorders>
            <w:shd w:val="clear" w:color="auto" w:fill="auto"/>
            <w:vAlign w:val="center"/>
            <w:hideMark/>
          </w:tcPr>
          <w:p w14:paraId="22638CAB" w14:textId="77777777" w:rsidR="00AE2136" w:rsidRPr="00BB60BF"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B60BF">
              <w:rPr>
                <w:rFonts w:ascii="Times New Roman" w:hAnsi="Times New Roman" w:cs="Times New Roman"/>
                <w:b/>
                <w:bCs/>
                <w:color w:val="000000" w:themeColor="text1"/>
                <w:sz w:val="24"/>
                <w:szCs w:val="24"/>
              </w:rPr>
              <w:t>no presenta</w:t>
            </w:r>
          </w:p>
        </w:tc>
        <w:tc>
          <w:tcPr>
            <w:tcW w:w="0" w:type="auto"/>
            <w:vMerge w:val="restart"/>
            <w:tcBorders>
              <w:top w:val="nil"/>
              <w:left w:val="nil"/>
              <w:bottom w:val="single" w:sz="4" w:space="0" w:color="auto"/>
              <w:right w:val="nil"/>
            </w:tcBorders>
            <w:shd w:val="clear" w:color="auto" w:fill="auto"/>
            <w:vAlign w:val="center"/>
            <w:hideMark/>
          </w:tcPr>
          <w:p w14:paraId="60185030" w14:textId="77777777" w:rsidR="00AE2136" w:rsidRPr="00BB60BF"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B60BF">
              <w:rPr>
                <w:rFonts w:ascii="Times New Roman" w:hAnsi="Times New Roman" w:cs="Times New Roman"/>
                <w:b/>
                <w:bCs/>
                <w:color w:val="000000" w:themeColor="text1"/>
                <w:sz w:val="24"/>
                <w:szCs w:val="24"/>
              </w:rPr>
              <w:t>Prueba</w:t>
            </w:r>
          </w:p>
          <w:p w14:paraId="1FC93A00" w14:textId="77777777" w:rsidR="00AE2136" w:rsidRPr="00BB60BF"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B60BF">
              <w:rPr>
                <w:rFonts w:ascii="Times New Roman" w:hAnsi="Times New Roman" w:cs="Times New Roman"/>
                <w:b/>
                <w:bCs/>
                <w:color w:val="000000" w:themeColor="text1"/>
                <w:sz w:val="24"/>
                <w:szCs w:val="24"/>
              </w:rPr>
              <w:t>Rápida</w:t>
            </w:r>
          </w:p>
          <w:p w14:paraId="05C2CF72" w14:textId="77777777" w:rsidR="00AE2136" w:rsidRPr="00BB60BF" w:rsidRDefault="00AE2136" w:rsidP="00AE2136">
            <w:pPr>
              <w:autoSpaceDE w:val="0"/>
              <w:autoSpaceDN w:val="0"/>
              <w:adjustRightInd w:val="0"/>
              <w:spacing w:after="0" w:line="320" w:lineRule="atLeast"/>
              <w:ind w:left="60" w:right="60"/>
              <w:jc w:val="center"/>
              <w:rPr>
                <w:rFonts w:ascii="Times New Roman" w:hAnsi="Times New Roman" w:cs="Times New Roman"/>
                <w:b/>
                <w:bCs/>
                <w:i/>
                <w:color w:val="000000" w:themeColor="text1"/>
                <w:sz w:val="24"/>
                <w:szCs w:val="24"/>
              </w:rPr>
            </w:pPr>
            <w:r w:rsidRPr="00BB60BF">
              <w:rPr>
                <w:rFonts w:ascii="Times New Roman" w:hAnsi="Times New Roman" w:cs="Times New Roman"/>
                <w:b/>
                <w:bCs/>
                <w:i/>
                <w:color w:val="000000" w:themeColor="text1"/>
                <w:sz w:val="24"/>
                <w:szCs w:val="24"/>
              </w:rPr>
              <w:t>Hp</w:t>
            </w:r>
          </w:p>
        </w:tc>
        <w:tc>
          <w:tcPr>
            <w:tcW w:w="0" w:type="auto"/>
            <w:vMerge w:val="restart"/>
            <w:tcBorders>
              <w:top w:val="nil"/>
              <w:left w:val="nil"/>
              <w:bottom w:val="single" w:sz="4" w:space="0" w:color="auto"/>
              <w:right w:val="nil"/>
            </w:tcBorders>
            <w:shd w:val="clear" w:color="auto" w:fill="auto"/>
            <w:vAlign w:val="center"/>
            <w:hideMark/>
          </w:tcPr>
          <w:p w14:paraId="1D9CF9CB" w14:textId="77777777" w:rsidR="00AE2136" w:rsidRPr="00BB60BF"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B60BF">
              <w:rPr>
                <w:rFonts w:ascii="Times New Roman" w:hAnsi="Times New Roman" w:cs="Times New Roman"/>
                <w:b/>
                <w:bCs/>
                <w:color w:val="000000" w:themeColor="text1"/>
                <w:sz w:val="24"/>
                <w:szCs w:val="24"/>
              </w:rPr>
              <w:t>negativo</w:t>
            </w:r>
          </w:p>
        </w:tc>
        <w:tc>
          <w:tcPr>
            <w:tcW w:w="0" w:type="auto"/>
            <w:tcBorders>
              <w:top w:val="nil"/>
              <w:left w:val="nil"/>
              <w:bottom w:val="nil"/>
              <w:right w:val="nil"/>
            </w:tcBorders>
            <w:shd w:val="clear" w:color="auto" w:fill="auto"/>
            <w:vAlign w:val="center"/>
            <w:hideMark/>
          </w:tcPr>
          <w:p w14:paraId="2A27AF1F" w14:textId="77777777" w:rsidR="00AE2136" w:rsidRPr="00BB60BF"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B60BF">
              <w:rPr>
                <w:rFonts w:ascii="Times New Roman" w:hAnsi="Times New Roman" w:cs="Times New Roman"/>
                <w:b/>
                <w:bCs/>
                <w:color w:val="000000" w:themeColor="text1"/>
                <w:sz w:val="24"/>
                <w:szCs w:val="24"/>
              </w:rPr>
              <w:t>n</w:t>
            </w:r>
          </w:p>
        </w:tc>
        <w:tc>
          <w:tcPr>
            <w:tcW w:w="0" w:type="auto"/>
            <w:tcBorders>
              <w:top w:val="single" w:sz="4" w:space="0" w:color="auto"/>
              <w:left w:val="nil"/>
              <w:bottom w:val="nil"/>
              <w:right w:val="nil"/>
            </w:tcBorders>
            <w:shd w:val="clear" w:color="auto" w:fill="FFFFFF"/>
            <w:vAlign w:val="center"/>
          </w:tcPr>
          <w:p w14:paraId="4F7611F3" w14:textId="77777777" w:rsidR="00AE2136" w:rsidRPr="008F2E57" w:rsidRDefault="00AE2136" w:rsidP="00AE2136">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0" w:type="auto"/>
            <w:tcBorders>
              <w:top w:val="single" w:sz="4" w:space="0" w:color="auto"/>
              <w:left w:val="nil"/>
              <w:bottom w:val="nil"/>
              <w:right w:val="nil"/>
            </w:tcBorders>
            <w:shd w:val="clear" w:color="auto" w:fill="FFFFFF"/>
            <w:vAlign w:val="center"/>
            <w:hideMark/>
          </w:tcPr>
          <w:p w14:paraId="7F9B815F"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2</w:t>
            </w:r>
          </w:p>
        </w:tc>
        <w:tc>
          <w:tcPr>
            <w:tcW w:w="0" w:type="auto"/>
            <w:tcBorders>
              <w:top w:val="single" w:sz="4" w:space="0" w:color="auto"/>
              <w:left w:val="nil"/>
              <w:bottom w:val="nil"/>
              <w:right w:val="nil"/>
            </w:tcBorders>
            <w:shd w:val="clear" w:color="auto" w:fill="FFFFFF"/>
            <w:vAlign w:val="center"/>
            <w:hideMark/>
          </w:tcPr>
          <w:p w14:paraId="0BBF2183"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1</w:t>
            </w:r>
          </w:p>
        </w:tc>
        <w:tc>
          <w:tcPr>
            <w:tcW w:w="0" w:type="auto"/>
            <w:tcBorders>
              <w:top w:val="single" w:sz="4" w:space="0" w:color="auto"/>
              <w:left w:val="nil"/>
              <w:bottom w:val="nil"/>
              <w:right w:val="nil"/>
            </w:tcBorders>
            <w:shd w:val="clear" w:color="auto" w:fill="FFFFFF"/>
            <w:vAlign w:val="center"/>
            <w:hideMark/>
          </w:tcPr>
          <w:p w14:paraId="3E7545C7"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6</w:t>
            </w:r>
          </w:p>
        </w:tc>
        <w:tc>
          <w:tcPr>
            <w:tcW w:w="0" w:type="auto"/>
            <w:tcBorders>
              <w:top w:val="single" w:sz="4" w:space="0" w:color="auto"/>
              <w:left w:val="nil"/>
              <w:bottom w:val="nil"/>
              <w:right w:val="nil"/>
            </w:tcBorders>
            <w:shd w:val="clear" w:color="auto" w:fill="FFFFFF"/>
            <w:vAlign w:val="center"/>
          </w:tcPr>
          <w:p w14:paraId="3402BD0F" w14:textId="77777777" w:rsidR="00AE2136" w:rsidRPr="008F2E57" w:rsidRDefault="00AE2136" w:rsidP="00AE2136">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0" w:type="auto"/>
            <w:tcBorders>
              <w:top w:val="single" w:sz="4" w:space="0" w:color="auto"/>
              <w:left w:val="nil"/>
              <w:bottom w:val="nil"/>
              <w:right w:val="nil"/>
            </w:tcBorders>
            <w:shd w:val="clear" w:color="auto" w:fill="FFFFFF"/>
            <w:vAlign w:val="center"/>
            <w:hideMark/>
          </w:tcPr>
          <w:p w14:paraId="681BB327"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9</w:t>
            </w:r>
          </w:p>
        </w:tc>
        <w:tc>
          <w:tcPr>
            <w:tcW w:w="0" w:type="auto"/>
            <w:vMerge w:val="restart"/>
            <w:tcBorders>
              <w:top w:val="single" w:sz="4" w:space="0" w:color="auto"/>
              <w:left w:val="nil"/>
              <w:bottom w:val="single" w:sz="4" w:space="0" w:color="auto"/>
              <w:right w:val="nil"/>
            </w:tcBorders>
            <w:shd w:val="clear" w:color="auto" w:fill="FFFFFF"/>
            <w:vAlign w:val="center"/>
            <w:hideMark/>
          </w:tcPr>
          <w:p w14:paraId="09B4BCAF"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,102</w:t>
            </w:r>
          </w:p>
        </w:tc>
      </w:tr>
      <w:tr w:rsidR="00AE2136" w:rsidRPr="008F2E57" w14:paraId="15F84C5D" w14:textId="77777777" w:rsidTr="00AE2136">
        <w:trPr>
          <w:cantSplit/>
          <w:trHeight w:val="332"/>
        </w:trPr>
        <w:tc>
          <w:tcPr>
            <w:tcW w:w="0" w:type="auto"/>
            <w:vMerge/>
            <w:tcBorders>
              <w:top w:val="nil"/>
              <w:left w:val="nil"/>
              <w:bottom w:val="single" w:sz="4" w:space="0" w:color="auto"/>
              <w:right w:val="nil"/>
            </w:tcBorders>
            <w:shd w:val="clear" w:color="auto" w:fill="auto"/>
            <w:vAlign w:val="center"/>
            <w:hideMark/>
          </w:tcPr>
          <w:p w14:paraId="0F488E17" w14:textId="77777777" w:rsidR="00AE2136" w:rsidRPr="00BB60BF" w:rsidRDefault="00AE2136" w:rsidP="00AE2136">
            <w:pPr>
              <w:spacing w:after="0"/>
              <w:rPr>
                <w:rFonts w:ascii="Times New Roman" w:hAnsi="Times New Roman" w:cs="Times New Roman"/>
                <w:b/>
                <w:bCs/>
                <w:color w:val="000000" w:themeColor="text1"/>
                <w:sz w:val="24"/>
                <w:szCs w:val="24"/>
              </w:rPr>
            </w:pPr>
          </w:p>
        </w:tc>
        <w:tc>
          <w:tcPr>
            <w:tcW w:w="0" w:type="auto"/>
            <w:vMerge/>
            <w:tcBorders>
              <w:top w:val="nil"/>
              <w:left w:val="nil"/>
              <w:bottom w:val="single" w:sz="4" w:space="0" w:color="auto"/>
              <w:right w:val="nil"/>
            </w:tcBorders>
            <w:shd w:val="clear" w:color="auto" w:fill="auto"/>
            <w:vAlign w:val="center"/>
            <w:hideMark/>
          </w:tcPr>
          <w:p w14:paraId="6D7FC2B9" w14:textId="77777777" w:rsidR="00AE2136" w:rsidRPr="00BB60BF" w:rsidRDefault="00AE2136" w:rsidP="00AE2136">
            <w:pPr>
              <w:spacing w:after="0"/>
              <w:rPr>
                <w:rFonts w:ascii="Times New Roman" w:hAnsi="Times New Roman" w:cs="Times New Roman"/>
                <w:b/>
                <w:bCs/>
                <w:i/>
                <w:color w:val="000000" w:themeColor="text1"/>
                <w:sz w:val="24"/>
                <w:szCs w:val="24"/>
              </w:rPr>
            </w:pPr>
          </w:p>
        </w:tc>
        <w:tc>
          <w:tcPr>
            <w:tcW w:w="0" w:type="auto"/>
            <w:vMerge/>
            <w:tcBorders>
              <w:top w:val="nil"/>
              <w:left w:val="nil"/>
              <w:bottom w:val="single" w:sz="4" w:space="0" w:color="auto"/>
              <w:right w:val="nil"/>
            </w:tcBorders>
            <w:shd w:val="clear" w:color="auto" w:fill="auto"/>
            <w:vAlign w:val="center"/>
            <w:hideMark/>
          </w:tcPr>
          <w:p w14:paraId="595E2027" w14:textId="77777777" w:rsidR="00AE2136" w:rsidRPr="00BB60BF" w:rsidRDefault="00AE2136" w:rsidP="00AE2136">
            <w:pPr>
              <w:spacing w:after="0"/>
              <w:rPr>
                <w:rFonts w:ascii="Times New Roman" w:hAnsi="Times New Roman" w:cs="Times New Roman"/>
                <w:b/>
                <w:bCs/>
                <w:color w:val="000000" w:themeColor="text1"/>
                <w:sz w:val="24"/>
                <w:szCs w:val="24"/>
              </w:rPr>
            </w:pPr>
          </w:p>
        </w:tc>
        <w:tc>
          <w:tcPr>
            <w:tcW w:w="0" w:type="auto"/>
            <w:tcBorders>
              <w:top w:val="nil"/>
              <w:left w:val="nil"/>
              <w:bottom w:val="single" w:sz="4" w:space="0" w:color="auto"/>
              <w:right w:val="nil"/>
            </w:tcBorders>
            <w:shd w:val="clear" w:color="auto" w:fill="auto"/>
            <w:vAlign w:val="center"/>
            <w:hideMark/>
          </w:tcPr>
          <w:p w14:paraId="0B045635" w14:textId="77777777" w:rsidR="00AE2136" w:rsidRPr="00BB60BF"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B60BF">
              <w:rPr>
                <w:rFonts w:ascii="Times New Roman" w:hAnsi="Times New Roman" w:cs="Times New Roman"/>
                <w:b/>
                <w:bCs/>
                <w:color w:val="000000" w:themeColor="text1"/>
                <w:sz w:val="24"/>
                <w:szCs w:val="24"/>
              </w:rPr>
              <w:t>%</w:t>
            </w:r>
          </w:p>
        </w:tc>
        <w:tc>
          <w:tcPr>
            <w:tcW w:w="0" w:type="auto"/>
            <w:tcBorders>
              <w:top w:val="nil"/>
              <w:left w:val="nil"/>
              <w:bottom w:val="nil"/>
              <w:right w:val="nil"/>
            </w:tcBorders>
            <w:shd w:val="clear" w:color="auto" w:fill="FFFFFF"/>
            <w:vAlign w:val="center"/>
          </w:tcPr>
          <w:p w14:paraId="406BE128" w14:textId="77777777" w:rsidR="00AE2136" w:rsidRPr="008F2E57" w:rsidRDefault="00AE2136" w:rsidP="00AE2136">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FFFFF"/>
            <w:vAlign w:val="center"/>
            <w:hideMark/>
          </w:tcPr>
          <w:p w14:paraId="05A99453"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16,7%</w:t>
            </w:r>
          </w:p>
        </w:tc>
        <w:tc>
          <w:tcPr>
            <w:tcW w:w="0" w:type="auto"/>
            <w:tcBorders>
              <w:top w:val="nil"/>
              <w:left w:val="nil"/>
              <w:bottom w:val="nil"/>
              <w:right w:val="nil"/>
            </w:tcBorders>
            <w:shd w:val="clear" w:color="auto" w:fill="FFFFFF"/>
            <w:vAlign w:val="center"/>
            <w:hideMark/>
          </w:tcPr>
          <w:p w14:paraId="55ABF0FE"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8,3%</w:t>
            </w:r>
          </w:p>
        </w:tc>
        <w:tc>
          <w:tcPr>
            <w:tcW w:w="0" w:type="auto"/>
            <w:tcBorders>
              <w:top w:val="nil"/>
              <w:left w:val="nil"/>
              <w:bottom w:val="nil"/>
              <w:right w:val="nil"/>
            </w:tcBorders>
            <w:shd w:val="clear" w:color="auto" w:fill="FFFFFF"/>
            <w:vAlign w:val="center"/>
            <w:hideMark/>
          </w:tcPr>
          <w:p w14:paraId="40492CFF"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50,0%</w:t>
            </w:r>
          </w:p>
        </w:tc>
        <w:tc>
          <w:tcPr>
            <w:tcW w:w="0" w:type="auto"/>
            <w:tcBorders>
              <w:top w:val="nil"/>
              <w:left w:val="nil"/>
              <w:bottom w:val="nil"/>
              <w:right w:val="nil"/>
            </w:tcBorders>
            <w:shd w:val="clear" w:color="auto" w:fill="FFFFFF"/>
            <w:vAlign w:val="center"/>
          </w:tcPr>
          <w:p w14:paraId="524FFB9E" w14:textId="77777777" w:rsidR="00AE2136" w:rsidRPr="008F2E57" w:rsidRDefault="00AE2136" w:rsidP="00AE2136">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FFFFF"/>
            <w:vAlign w:val="center"/>
            <w:hideMark/>
          </w:tcPr>
          <w:p w14:paraId="6174B317"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75,0%</w:t>
            </w:r>
          </w:p>
        </w:tc>
        <w:tc>
          <w:tcPr>
            <w:tcW w:w="0" w:type="auto"/>
            <w:vMerge/>
            <w:tcBorders>
              <w:top w:val="single" w:sz="4" w:space="0" w:color="auto"/>
              <w:left w:val="nil"/>
              <w:bottom w:val="single" w:sz="4" w:space="0" w:color="auto"/>
              <w:right w:val="nil"/>
            </w:tcBorders>
            <w:vAlign w:val="center"/>
            <w:hideMark/>
          </w:tcPr>
          <w:p w14:paraId="55075943" w14:textId="77777777" w:rsidR="00AE2136" w:rsidRPr="008F2E57" w:rsidRDefault="00AE2136" w:rsidP="00AE2136">
            <w:pPr>
              <w:spacing w:after="0"/>
              <w:rPr>
                <w:rFonts w:ascii="Times New Roman" w:hAnsi="Times New Roman" w:cs="Times New Roman"/>
                <w:color w:val="000000" w:themeColor="text1"/>
                <w:sz w:val="24"/>
                <w:szCs w:val="24"/>
              </w:rPr>
            </w:pPr>
          </w:p>
        </w:tc>
      </w:tr>
      <w:tr w:rsidR="00AE2136" w:rsidRPr="008F2E57" w14:paraId="593CD684" w14:textId="77777777" w:rsidTr="00AE2136">
        <w:trPr>
          <w:cantSplit/>
          <w:trHeight w:val="332"/>
        </w:trPr>
        <w:tc>
          <w:tcPr>
            <w:tcW w:w="0" w:type="auto"/>
            <w:vMerge/>
            <w:tcBorders>
              <w:top w:val="nil"/>
              <w:left w:val="nil"/>
              <w:bottom w:val="single" w:sz="4" w:space="0" w:color="auto"/>
              <w:right w:val="nil"/>
            </w:tcBorders>
            <w:shd w:val="clear" w:color="auto" w:fill="auto"/>
            <w:vAlign w:val="center"/>
            <w:hideMark/>
          </w:tcPr>
          <w:p w14:paraId="71964A46" w14:textId="77777777" w:rsidR="00AE2136" w:rsidRPr="00BB60BF" w:rsidRDefault="00AE2136" w:rsidP="00AE2136">
            <w:pPr>
              <w:spacing w:after="0"/>
              <w:rPr>
                <w:rFonts w:ascii="Times New Roman" w:hAnsi="Times New Roman" w:cs="Times New Roman"/>
                <w:b/>
                <w:bCs/>
                <w:color w:val="000000" w:themeColor="text1"/>
                <w:sz w:val="24"/>
                <w:szCs w:val="24"/>
              </w:rPr>
            </w:pPr>
          </w:p>
        </w:tc>
        <w:tc>
          <w:tcPr>
            <w:tcW w:w="0" w:type="auto"/>
            <w:vMerge/>
            <w:tcBorders>
              <w:top w:val="nil"/>
              <w:left w:val="nil"/>
              <w:bottom w:val="single" w:sz="4" w:space="0" w:color="auto"/>
              <w:right w:val="nil"/>
            </w:tcBorders>
            <w:shd w:val="clear" w:color="auto" w:fill="auto"/>
            <w:vAlign w:val="center"/>
            <w:hideMark/>
          </w:tcPr>
          <w:p w14:paraId="2DAC4C01" w14:textId="77777777" w:rsidR="00AE2136" w:rsidRPr="00BB60BF" w:rsidRDefault="00AE2136" w:rsidP="00AE2136">
            <w:pPr>
              <w:spacing w:after="0"/>
              <w:rPr>
                <w:rFonts w:ascii="Times New Roman" w:hAnsi="Times New Roman" w:cs="Times New Roman"/>
                <w:b/>
                <w:bCs/>
                <w:i/>
                <w:color w:val="000000" w:themeColor="text1"/>
                <w:sz w:val="24"/>
                <w:szCs w:val="24"/>
              </w:rPr>
            </w:pPr>
          </w:p>
        </w:tc>
        <w:tc>
          <w:tcPr>
            <w:tcW w:w="0" w:type="auto"/>
            <w:vMerge w:val="restart"/>
            <w:tcBorders>
              <w:top w:val="single" w:sz="4" w:space="0" w:color="auto"/>
              <w:left w:val="nil"/>
              <w:bottom w:val="single" w:sz="4" w:space="0" w:color="auto"/>
              <w:right w:val="nil"/>
            </w:tcBorders>
            <w:shd w:val="clear" w:color="auto" w:fill="auto"/>
            <w:vAlign w:val="center"/>
            <w:hideMark/>
          </w:tcPr>
          <w:p w14:paraId="45EC7D7B" w14:textId="77777777" w:rsidR="00AE2136" w:rsidRPr="00BB60BF"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B60BF">
              <w:rPr>
                <w:rFonts w:ascii="Times New Roman" w:hAnsi="Times New Roman" w:cs="Times New Roman"/>
                <w:b/>
                <w:bCs/>
                <w:color w:val="000000" w:themeColor="text1"/>
                <w:sz w:val="24"/>
                <w:szCs w:val="24"/>
              </w:rPr>
              <w:t>positivo</w:t>
            </w:r>
          </w:p>
        </w:tc>
        <w:tc>
          <w:tcPr>
            <w:tcW w:w="0" w:type="auto"/>
            <w:tcBorders>
              <w:top w:val="single" w:sz="4" w:space="0" w:color="auto"/>
              <w:left w:val="nil"/>
              <w:bottom w:val="nil"/>
              <w:right w:val="nil"/>
            </w:tcBorders>
            <w:shd w:val="clear" w:color="auto" w:fill="auto"/>
            <w:vAlign w:val="center"/>
            <w:hideMark/>
          </w:tcPr>
          <w:p w14:paraId="1C96BD97" w14:textId="77777777" w:rsidR="00AE2136" w:rsidRPr="00BB60BF"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B60BF">
              <w:rPr>
                <w:rFonts w:ascii="Times New Roman" w:hAnsi="Times New Roman" w:cs="Times New Roman"/>
                <w:b/>
                <w:bCs/>
                <w:color w:val="000000" w:themeColor="text1"/>
                <w:sz w:val="24"/>
                <w:szCs w:val="24"/>
              </w:rPr>
              <w:t>n</w:t>
            </w:r>
          </w:p>
        </w:tc>
        <w:tc>
          <w:tcPr>
            <w:tcW w:w="0" w:type="auto"/>
            <w:tcBorders>
              <w:top w:val="nil"/>
              <w:left w:val="nil"/>
              <w:bottom w:val="nil"/>
              <w:right w:val="nil"/>
            </w:tcBorders>
            <w:shd w:val="clear" w:color="auto" w:fill="FFFFFF"/>
            <w:vAlign w:val="center"/>
          </w:tcPr>
          <w:p w14:paraId="5DF3FE87" w14:textId="77777777" w:rsidR="00AE2136" w:rsidRPr="008F2E57" w:rsidRDefault="00AE2136" w:rsidP="00AE2136">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FFFFF"/>
            <w:vAlign w:val="center"/>
            <w:hideMark/>
          </w:tcPr>
          <w:p w14:paraId="7478757B"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0</w:t>
            </w:r>
          </w:p>
        </w:tc>
        <w:tc>
          <w:tcPr>
            <w:tcW w:w="0" w:type="auto"/>
            <w:tcBorders>
              <w:top w:val="nil"/>
              <w:left w:val="nil"/>
              <w:bottom w:val="nil"/>
              <w:right w:val="nil"/>
            </w:tcBorders>
            <w:shd w:val="clear" w:color="auto" w:fill="FFFFFF"/>
            <w:vAlign w:val="center"/>
            <w:hideMark/>
          </w:tcPr>
          <w:p w14:paraId="4C3FD3DD"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1</w:t>
            </w:r>
          </w:p>
        </w:tc>
        <w:tc>
          <w:tcPr>
            <w:tcW w:w="0" w:type="auto"/>
            <w:tcBorders>
              <w:top w:val="nil"/>
              <w:left w:val="nil"/>
              <w:bottom w:val="nil"/>
              <w:right w:val="nil"/>
            </w:tcBorders>
            <w:shd w:val="clear" w:color="auto" w:fill="FFFFFF"/>
            <w:vAlign w:val="center"/>
            <w:hideMark/>
          </w:tcPr>
          <w:p w14:paraId="47AF9994"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2</w:t>
            </w:r>
          </w:p>
        </w:tc>
        <w:tc>
          <w:tcPr>
            <w:tcW w:w="0" w:type="auto"/>
            <w:tcBorders>
              <w:top w:val="nil"/>
              <w:left w:val="nil"/>
              <w:bottom w:val="nil"/>
              <w:right w:val="nil"/>
            </w:tcBorders>
            <w:shd w:val="clear" w:color="auto" w:fill="FFFFFF"/>
            <w:vAlign w:val="center"/>
          </w:tcPr>
          <w:p w14:paraId="36A3A9DE" w14:textId="77777777" w:rsidR="00AE2136" w:rsidRPr="008F2E57" w:rsidRDefault="00AE2136" w:rsidP="00AE2136">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FFFFF"/>
            <w:vAlign w:val="center"/>
            <w:hideMark/>
          </w:tcPr>
          <w:p w14:paraId="3FB88117"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3</w:t>
            </w:r>
          </w:p>
        </w:tc>
        <w:tc>
          <w:tcPr>
            <w:tcW w:w="0" w:type="auto"/>
            <w:vMerge/>
            <w:tcBorders>
              <w:top w:val="single" w:sz="4" w:space="0" w:color="auto"/>
              <w:left w:val="nil"/>
              <w:bottom w:val="single" w:sz="4" w:space="0" w:color="auto"/>
              <w:right w:val="nil"/>
            </w:tcBorders>
            <w:vAlign w:val="center"/>
            <w:hideMark/>
          </w:tcPr>
          <w:p w14:paraId="243D2839" w14:textId="77777777" w:rsidR="00AE2136" w:rsidRPr="008F2E57" w:rsidRDefault="00AE2136" w:rsidP="00AE2136">
            <w:pPr>
              <w:spacing w:after="0"/>
              <w:rPr>
                <w:rFonts w:ascii="Times New Roman" w:hAnsi="Times New Roman" w:cs="Times New Roman"/>
                <w:color w:val="000000" w:themeColor="text1"/>
                <w:sz w:val="24"/>
                <w:szCs w:val="24"/>
              </w:rPr>
            </w:pPr>
          </w:p>
        </w:tc>
      </w:tr>
      <w:tr w:rsidR="00AE2136" w:rsidRPr="008F2E57" w14:paraId="6FCE58B5" w14:textId="77777777" w:rsidTr="00AE2136">
        <w:trPr>
          <w:cantSplit/>
          <w:trHeight w:val="325"/>
        </w:trPr>
        <w:tc>
          <w:tcPr>
            <w:tcW w:w="0" w:type="auto"/>
            <w:vMerge/>
            <w:tcBorders>
              <w:top w:val="nil"/>
              <w:left w:val="nil"/>
              <w:bottom w:val="single" w:sz="4" w:space="0" w:color="auto"/>
              <w:right w:val="nil"/>
            </w:tcBorders>
            <w:shd w:val="clear" w:color="auto" w:fill="auto"/>
            <w:vAlign w:val="center"/>
            <w:hideMark/>
          </w:tcPr>
          <w:p w14:paraId="0DFE6E8E" w14:textId="77777777" w:rsidR="00AE2136" w:rsidRPr="00BB60BF" w:rsidRDefault="00AE2136" w:rsidP="00AE2136">
            <w:pPr>
              <w:spacing w:after="0"/>
              <w:rPr>
                <w:rFonts w:ascii="Times New Roman" w:hAnsi="Times New Roman" w:cs="Times New Roman"/>
                <w:b/>
                <w:bCs/>
                <w:color w:val="000000" w:themeColor="text1"/>
                <w:sz w:val="24"/>
                <w:szCs w:val="24"/>
              </w:rPr>
            </w:pPr>
          </w:p>
        </w:tc>
        <w:tc>
          <w:tcPr>
            <w:tcW w:w="0" w:type="auto"/>
            <w:vMerge/>
            <w:tcBorders>
              <w:top w:val="nil"/>
              <w:left w:val="nil"/>
              <w:bottom w:val="single" w:sz="4" w:space="0" w:color="auto"/>
              <w:right w:val="nil"/>
            </w:tcBorders>
            <w:shd w:val="clear" w:color="auto" w:fill="auto"/>
            <w:vAlign w:val="center"/>
            <w:hideMark/>
          </w:tcPr>
          <w:p w14:paraId="74E406F0" w14:textId="77777777" w:rsidR="00AE2136" w:rsidRPr="00BB60BF" w:rsidRDefault="00AE2136" w:rsidP="00AE2136">
            <w:pPr>
              <w:spacing w:after="0"/>
              <w:rPr>
                <w:rFonts w:ascii="Times New Roman" w:hAnsi="Times New Roman" w:cs="Times New Roman"/>
                <w:b/>
                <w:bCs/>
                <w:i/>
                <w:color w:val="000000" w:themeColor="text1"/>
                <w:sz w:val="24"/>
                <w:szCs w:val="24"/>
              </w:rPr>
            </w:pPr>
          </w:p>
        </w:tc>
        <w:tc>
          <w:tcPr>
            <w:tcW w:w="0" w:type="auto"/>
            <w:vMerge/>
            <w:tcBorders>
              <w:top w:val="single" w:sz="4" w:space="0" w:color="auto"/>
              <w:left w:val="nil"/>
              <w:bottom w:val="single" w:sz="4" w:space="0" w:color="auto"/>
              <w:right w:val="nil"/>
            </w:tcBorders>
            <w:shd w:val="clear" w:color="auto" w:fill="auto"/>
            <w:vAlign w:val="center"/>
            <w:hideMark/>
          </w:tcPr>
          <w:p w14:paraId="6AEB1EB8" w14:textId="77777777" w:rsidR="00AE2136" w:rsidRPr="00BB60BF" w:rsidRDefault="00AE2136" w:rsidP="00AE2136">
            <w:pPr>
              <w:spacing w:after="0"/>
              <w:rPr>
                <w:rFonts w:ascii="Times New Roman" w:hAnsi="Times New Roman" w:cs="Times New Roman"/>
                <w:b/>
                <w:bCs/>
                <w:color w:val="000000" w:themeColor="text1"/>
                <w:sz w:val="24"/>
                <w:szCs w:val="24"/>
              </w:rPr>
            </w:pPr>
          </w:p>
        </w:tc>
        <w:tc>
          <w:tcPr>
            <w:tcW w:w="0" w:type="auto"/>
            <w:tcBorders>
              <w:top w:val="nil"/>
              <w:left w:val="nil"/>
              <w:bottom w:val="single" w:sz="4" w:space="0" w:color="auto"/>
              <w:right w:val="nil"/>
            </w:tcBorders>
            <w:shd w:val="clear" w:color="auto" w:fill="auto"/>
            <w:vAlign w:val="center"/>
            <w:hideMark/>
          </w:tcPr>
          <w:p w14:paraId="59066AA9" w14:textId="77777777" w:rsidR="00AE2136" w:rsidRPr="00BB60BF"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B60BF">
              <w:rPr>
                <w:rFonts w:ascii="Times New Roman" w:hAnsi="Times New Roman" w:cs="Times New Roman"/>
                <w:b/>
                <w:bCs/>
                <w:color w:val="000000" w:themeColor="text1"/>
                <w:sz w:val="24"/>
                <w:szCs w:val="24"/>
              </w:rPr>
              <w:t>%</w:t>
            </w:r>
          </w:p>
        </w:tc>
        <w:tc>
          <w:tcPr>
            <w:tcW w:w="0" w:type="auto"/>
            <w:tcBorders>
              <w:top w:val="nil"/>
              <w:left w:val="nil"/>
              <w:bottom w:val="nil"/>
              <w:right w:val="nil"/>
            </w:tcBorders>
            <w:shd w:val="clear" w:color="auto" w:fill="FFFFFF"/>
            <w:vAlign w:val="center"/>
          </w:tcPr>
          <w:p w14:paraId="6636ABEF" w14:textId="77777777" w:rsidR="00AE2136" w:rsidRPr="008F2E57" w:rsidRDefault="00AE2136" w:rsidP="00AE2136">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FFFFF"/>
            <w:vAlign w:val="center"/>
            <w:hideMark/>
          </w:tcPr>
          <w:p w14:paraId="5A6EE828"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0,0%</w:t>
            </w:r>
          </w:p>
        </w:tc>
        <w:tc>
          <w:tcPr>
            <w:tcW w:w="0" w:type="auto"/>
            <w:tcBorders>
              <w:top w:val="nil"/>
              <w:left w:val="nil"/>
              <w:bottom w:val="nil"/>
              <w:right w:val="nil"/>
            </w:tcBorders>
            <w:shd w:val="clear" w:color="auto" w:fill="FFFFFF"/>
            <w:vAlign w:val="center"/>
            <w:hideMark/>
          </w:tcPr>
          <w:p w14:paraId="6BCD3BCB"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8,3%</w:t>
            </w:r>
          </w:p>
        </w:tc>
        <w:tc>
          <w:tcPr>
            <w:tcW w:w="0" w:type="auto"/>
            <w:tcBorders>
              <w:top w:val="nil"/>
              <w:left w:val="nil"/>
              <w:bottom w:val="nil"/>
              <w:right w:val="nil"/>
            </w:tcBorders>
            <w:shd w:val="clear" w:color="auto" w:fill="FFFFFF"/>
            <w:vAlign w:val="center"/>
            <w:hideMark/>
          </w:tcPr>
          <w:p w14:paraId="3B7BBEDA"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16,7%</w:t>
            </w:r>
          </w:p>
        </w:tc>
        <w:tc>
          <w:tcPr>
            <w:tcW w:w="0" w:type="auto"/>
            <w:tcBorders>
              <w:top w:val="nil"/>
              <w:left w:val="nil"/>
              <w:bottom w:val="nil"/>
              <w:right w:val="nil"/>
            </w:tcBorders>
            <w:shd w:val="clear" w:color="auto" w:fill="FFFFFF"/>
            <w:vAlign w:val="center"/>
          </w:tcPr>
          <w:p w14:paraId="15557E73" w14:textId="77777777" w:rsidR="00AE2136" w:rsidRPr="008F2E57" w:rsidRDefault="00AE2136" w:rsidP="00AE2136">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FFFFF"/>
            <w:vAlign w:val="center"/>
            <w:hideMark/>
          </w:tcPr>
          <w:p w14:paraId="0BE0BFAC"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25,0%</w:t>
            </w:r>
          </w:p>
        </w:tc>
        <w:tc>
          <w:tcPr>
            <w:tcW w:w="0" w:type="auto"/>
            <w:vMerge/>
            <w:tcBorders>
              <w:top w:val="single" w:sz="4" w:space="0" w:color="auto"/>
              <w:left w:val="nil"/>
              <w:bottom w:val="single" w:sz="4" w:space="0" w:color="auto"/>
              <w:right w:val="nil"/>
            </w:tcBorders>
            <w:vAlign w:val="center"/>
            <w:hideMark/>
          </w:tcPr>
          <w:p w14:paraId="4825DE4F" w14:textId="77777777" w:rsidR="00AE2136" w:rsidRPr="008F2E57" w:rsidRDefault="00AE2136" w:rsidP="00AE2136">
            <w:pPr>
              <w:spacing w:after="0"/>
              <w:rPr>
                <w:rFonts w:ascii="Times New Roman" w:hAnsi="Times New Roman" w:cs="Times New Roman"/>
                <w:color w:val="000000" w:themeColor="text1"/>
                <w:sz w:val="24"/>
                <w:szCs w:val="24"/>
              </w:rPr>
            </w:pPr>
          </w:p>
        </w:tc>
      </w:tr>
      <w:tr w:rsidR="00AE2136" w:rsidRPr="008F2E57" w14:paraId="77B8AF10" w14:textId="77777777" w:rsidTr="00AE2136">
        <w:trPr>
          <w:cantSplit/>
          <w:trHeight w:val="332"/>
        </w:trPr>
        <w:tc>
          <w:tcPr>
            <w:tcW w:w="0" w:type="auto"/>
            <w:vMerge w:val="restart"/>
            <w:tcBorders>
              <w:top w:val="single" w:sz="4" w:space="0" w:color="auto"/>
              <w:left w:val="nil"/>
              <w:bottom w:val="single" w:sz="4" w:space="0" w:color="auto"/>
              <w:right w:val="nil"/>
            </w:tcBorders>
            <w:shd w:val="clear" w:color="auto" w:fill="auto"/>
            <w:vAlign w:val="center"/>
            <w:hideMark/>
          </w:tcPr>
          <w:p w14:paraId="5A2E1A0E" w14:textId="77777777" w:rsidR="00AE2136" w:rsidRPr="00BB60BF"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B60BF">
              <w:rPr>
                <w:rFonts w:ascii="Times New Roman" w:hAnsi="Times New Roman" w:cs="Times New Roman"/>
                <w:b/>
                <w:bCs/>
                <w:color w:val="000000" w:themeColor="text1"/>
                <w:sz w:val="24"/>
                <w:szCs w:val="24"/>
              </w:rPr>
              <w:t>presenta</w:t>
            </w:r>
          </w:p>
        </w:tc>
        <w:tc>
          <w:tcPr>
            <w:tcW w:w="0" w:type="auto"/>
            <w:vMerge w:val="restart"/>
            <w:tcBorders>
              <w:top w:val="single" w:sz="4" w:space="0" w:color="auto"/>
              <w:left w:val="nil"/>
              <w:bottom w:val="single" w:sz="4" w:space="0" w:color="auto"/>
              <w:right w:val="nil"/>
            </w:tcBorders>
            <w:shd w:val="clear" w:color="auto" w:fill="auto"/>
            <w:vAlign w:val="center"/>
            <w:hideMark/>
          </w:tcPr>
          <w:p w14:paraId="35AA6021" w14:textId="77777777" w:rsidR="00AE2136" w:rsidRPr="00BB60BF"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B60BF">
              <w:rPr>
                <w:rFonts w:ascii="Times New Roman" w:hAnsi="Times New Roman" w:cs="Times New Roman"/>
                <w:b/>
                <w:bCs/>
                <w:color w:val="000000" w:themeColor="text1"/>
                <w:sz w:val="24"/>
                <w:szCs w:val="24"/>
              </w:rPr>
              <w:t>Prueba</w:t>
            </w:r>
          </w:p>
          <w:p w14:paraId="6436B20B" w14:textId="77777777" w:rsidR="00AE2136" w:rsidRPr="00BB60BF"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B60BF">
              <w:rPr>
                <w:rFonts w:ascii="Times New Roman" w:hAnsi="Times New Roman" w:cs="Times New Roman"/>
                <w:b/>
                <w:bCs/>
                <w:color w:val="000000" w:themeColor="text1"/>
                <w:sz w:val="24"/>
                <w:szCs w:val="24"/>
              </w:rPr>
              <w:t>Rápida</w:t>
            </w:r>
          </w:p>
          <w:p w14:paraId="21594AF5" w14:textId="77777777" w:rsidR="00AE2136" w:rsidRPr="00BB60BF"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B60BF">
              <w:rPr>
                <w:rFonts w:ascii="Times New Roman" w:hAnsi="Times New Roman" w:cs="Times New Roman"/>
                <w:b/>
                <w:bCs/>
                <w:i/>
                <w:color w:val="000000" w:themeColor="text1"/>
                <w:sz w:val="24"/>
                <w:szCs w:val="24"/>
              </w:rPr>
              <w:t>Hp</w:t>
            </w:r>
          </w:p>
        </w:tc>
        <w:tc>
          <w:tcPr>
            <w:tcW w:w="0" w:type="auto"/>
            <w:vMerge w:val="restart"/>
            <w:tcBorders>
              <w:top w:val="single" w:sz="4" w:space="0" w:color="auto"/>
              <w:left w:val="nil"/>
              <w:bottom w:val="single" w:sz="4" w:space="0" w:color="auto"/>
              <w:right w:val="nil"/>
            </w:tcBorders>
            <w:shd w:val="clear" w:color="auto" w:fill="auto"/>
            <w:vAlign w:val="center"/>
            <w:hideMark/>
          </w:tcPr>
          <w:p w14:paraId="799D4F40" w14:textId="77777777" w:rsidR="00AE2136" w:rsidRPr="00BB60BF"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B60BF">
              <w:rPr>
                <w:rFonts w:ascii="Times New Roman" w:hAnsi="Times New Roman" w:cs="Times New Roman"/>
                <w:b/>
                <w:bCs/>
                <w:color w:val="000000" w:themeColor="text1"/>
                <w:sz w:val="24"/>
                <w:szCs w:val="24"/>
              </w:rPr>
              <w:t>negativo</w:t>
            </w:r>
          </w:p>
        </w:tc>
        <w:tc>
          <w:tcPr>
            <w:tcW w:w="0" w:type="auto"/>
            <w:tcBorders>
              <w:top w:val="single" w:sz="4" w:space="0" w:color="auto"/>
              <w:left w:val="nil"/>
              <w:bottom w:val="nil"/>
              <w:right w:val="nil"/>
            </w:tcBorders>
            <w:shd w:val="clear" w:color="auto" w:fill="auto"/>
            <w:vAlign w:val="center"/>
            <w:hideMark/>
          </w:tcPr>
          <w:p w14:paraId="22F63793" w14:textId="77777777" w:rsidR="00AE2136" w:rsidRPr="00BB60BF"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B60BF">
              <w:rPr>
                <w:rFonts w:ascii="Times New Roman" w:hAnsi="Times New Roman" w:cs="Times New Roman"/>
                <w:b/>
                <w:bCs/>
                <w:color w:val="000000" w:themeColor="text1"/>
                <w:sz w:val="24"/>
                <w:szCs w:val="24"/>
              </w:rPr>
              <w:t>n</w:t>
            </w:r>
          </w:p>
        </w:tc>
        <w:tc>
          <w:tcPr>
            <w:tcW w:w="0" w:type="auto"/>
            <w:tcBorders>
              <w:top w:val="nil"/>
              <w:left w:val="nil"/>
              <w:bottom w:val="nil"/>
              <w:right w:val="nil"/>
            </w:tcBorders>
            <w:shd w:val="clear" w:color="auto" w:fill="FFFFFF"/>
            <w:vAlign w:val="center"/>
            <w:hideMark/>
          </w:tcPr>
          <w:p w14:paraId="5ABEB67A"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2</w:t>
            </w:r>
          </w:p>
        </w:tc>
        <w:tc>
          <w:tcPr>
            <w:tcW w:w="0" w:type="auto"/>
            <w:tcBorders>
              <w:top w:val="nil"/>
              <w:left w:val="nil"/>
              <w:bottom w:val="nil"/>
              <w:right w:val="nil"/>
            </w:tcBorders>
            <w:shd w:val="clear" w:color="auto" w:fill="FFFFFF"/>
            <w:vAlign w:val="center"/>
            <w:hideMark/>
          </w:tcPr>
          <w:p w14:paraId="616B4960"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1</w:t>
            </w:r>
          </w:p>
        </w:tc>
        <w:tc>
          <w:tcPr>
            <w:tcW w:w="0" w:type="auto"/>
            <w:tcBorders>
              <w:top w:val="nil"/>
              <w:left w:val="nil"/>
              <w:bottom w:val="nil"/>
              <w:right w:val="nil"/>
            </w:tcBorders>
            <w:shd w:val="clear" w:color="auto" w:fill="FFFFFF"/>
            <w:vAlign w:val="center"/>
            <w:hideMark/>
          </w:tcPr>
          <w:p w14:paraId="6BEAC6A8"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0</w:t>
            </w:r>
          </w:p>
        </w:tc>
        <w:tc>
          <w:tcPr>
            <w:tcW w:w="0" w:type="auto"/>
            <w:tcBorders>
              <w:top w:val="nil"/>
              <w:left w:val="nil"/>
              <w:bottom w:val="nil"/>
              <w:right w:val="nil"/>
            </w:tcBorders>
            <w:shd w:val="clear" w:color="auto" w:fill="FFFFFF"/>
            <w:vAlign w:val="center"/>
            <w:hideMark/>
          </w:tcPr>
          <w:p w14:paraId="28D4129E"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0</w:t>
            </w:r>
          </w:p>
        </w:tc>
        <w:tc>
          <w:tcPr>
            <w:tcW w:w="0" w:type="auto"/>
            <w:tcBorders>
              <w:top w:val="nil"/>
              <w:left w:val="nil"/>
              <w:bottom w:val="nil"/>
              <w:right w:val="nil"/>
            </w:tcBorders>
            <w:shd w:val="clear" w:color="auto" w:fill="FFFFFF"/>
            <w:vAlign w:val="center"/>
            <w:hideMark/>
          </w:tcPr>
          <w:p w14:paraId="6ADB0D57"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0</w:t>
            </w:r>
          </w:p>
        </w:tc>
        <w:tc>
          <w:tcPr>
            <w:tcW w:w="0" w:type="auto"/>
            <w:tcBorders>
              <w:top w:val="nil"/>
              <w:left w:val="nil"/>
              <w:bottom w:val="nil"/>
              <w:right w:val="nil"/>
            </w:tcBorders>
            <w:shd w:val="clear" w:color="auto" w:fill="FFFFFF"/>
            <w:vAlign w:val="center"/>
            <w:hideMark/>
          </w:tcPr>
          <w:p w14:paraId="709BA98E"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3</w:t>
            </w:r>
          </w:p>
        </w:tc>
        <w:tc>
          <w:tcPr>
            <w:tcW w:w="0" w:type="auto"/>
            <w:vMerge/>
            <w:tcBorders>
              <w:top w:val="single" w:sz="4" w:space="0" w:color="auto"/>
              <w:left w:val="nil"/>
              <w:bottom w:val="single" w:sz="4" w:space="0" w:color="auto"/>
              <w:right w:val="nil"/>
            </w:tcBorders>
            <w:vAlign w:val="center"/>
            <w:hideMark/>
          </w:tcPr>
          <w:p w14:paraId="1EC49C9B" w14:textId="77777777" w:rsidR="00AE2136" w:rsidRPr="008F2E57" w:rsidRDefault="00AE2136" w:rsidP="00AE2136">
            <w:pPr>
              <w:spacing w:after="0"/>
              <w:rPr>
                <w:rFonts w:ascii="Times New Roman" w:hAnsi="Times New Roman" w:cs="Times New Roman"/>
                <w:color w:val="000000" w:themeColor="text1"/>
                <w:sz w:val="24"/>
                <w:szCs w:val="24"/>
              </w:rPr>
            </w:pPr>
          </w:p>
        </w:tc>
      </w:tr>
      <w:tr w:rsidR="00AE2136" w:rsidRPr="008F2E57" w14:paraId="26ECEC1C" w14:textId="77777777" w:rsidTr="00AE2136">
        <w:trPr>
          <w:cantSplit/>
          <w:trHeight w:val="325"/>
        </w:trPr>
        <w:tc>
          <w:tcPr>
            <w:tcW w:w="0" w:type="auto"/>
            <w:vMerge/>
            <w:tcBorders>
              <w:top w:val="single" w:sz="4" w:space="0" w:color="auto"/>
              <w:left w:val="nil"/>
              <w:bottom w:val="single" w:sz="4" w:space="0" w:color="auto"/>
              <w:right w:val="nil"/>
            </w:tcBorders>
            <w:shd w:val="clear" w:color="auto" w:fill="auto"/>
            <w:vAlign w:val="center"/>
            <w:hideMark/>
          </w:tcPr>
          <w:p w14:paraId="0320E0F8" w14:textId="77777777" w:rsidR="00AE2136" w:rsidRPr="00BB60BF" w:rsidRDefault="00AE2136" w:rsidP="00AE2136">
            <w:pPr>
              <w:spacing w:after="0"/>
              <w:rPr>
                <w:rFonts w:ascii="Times New Roman" w:hAnsi="Times New Roman" w:cs="Times New Roman"/>
                <w:b/>
                <w:bCs/>
                <w:color w:val="000000" w:themeColor="text1"/>
                <w:sz w:val="24"/>
                <w:szCs w:val="24"/>
              </w:rPr>
            </w:pPr>
          </w:p>
        </w:tc>
        <w:tc>
          <w:tcPr>
            <w:tcW w:w="0" w:type="auto"/>
            <w:vMerge/>
            <w:tcBorders>
              <w:top w:val="single" w:sz="4" w:space="0" w:color="auto"/>
              <w:left w:val="nil"/>
              <w:bottom w:val="single" w:sz="4" w:space="0" w:color="auto"/>
              <w:right w:val="nil"/>
            </w:tcBorders>
            <w:shd w:val="clear" w:color="auto" w:fill="auto"/>
            <w:vAlign w:val="center"/>
            <w:hideMark/>
          </w:tcPr>
          <w:p w14:paraId="1F6329CA" w14:textId="77777777" w:rsidR="00AE2136" w:rsidRPr="00BB60BF" w:rsidRDefault="00AE2136" w:rsidP="00AE2136">
            <w:pPr>
              <w:spacing w:after="0"/>
              <w:rPr>
                <w:rFonts w:ascii="Times New Roman" w:hAnsi="Times New Roman" w:cs="Times New Roman"/>
                <w:b/>
                <w:bCs/>
                <w:color w:val="000000" w:themeColor="text1"/>
                <w:sz w:val="24"/>
                <w:szCs w:val="24"/>
              </w:rPr>
            </w:pPr>
          </w:p>
        </w:tc>
        <w:tc>
          <w:tcPr>
            <w:tcW w:w="0" w:type="auto"/>
            <w:vMerge/>
            <w:tcBorders>
              <w:top w:val="single" w:sz="4" w:space="0" w:color="auto"/>
              <w:left w:val="nil"/>
              <w:bottom w:val="single" w:sz="4" w:space="0" w:color="auto"/>
              <w:right w:val="nil"/>
            </w:tcBorders>
            <w:shd w:val="clear" w:color="auto" w:fill="auto"/>
            <w:vAlign w:val="center"/>
            <w:hideMark/>
          </w:tcPr>
          <w:p w14:paraId="3A46FDDB" w14:textId="77777777" w:rsidR="00AE2136" w:rsidRPr="00BB60BF" w:rsidRDefault="00AE2136" w:rsidP="00AE2136">
            <w:pPr>
              <w:spacing w:after="0"/>
              <w:rPr>
                <w:rFonts w:ascii="Times New Roman" w:hAnsi="Times New Roman" w:cs="Times New Roman"/>
                <w:b/>
                <w:bCs/>
                <w:color w:val="000000" w:themeColor="text1"/>
                <w:sz w:val="24"/>
                <w:szCs w:val="24"/>
              </w:rPr>
            </w:pPr>
          </w:p>
        </w:tc>
        <w:tc>
          <w:tcPr>
            <w:tcW w:w="0" w:type="auto"/>
            <w:tcBorders>
              <w:top w:val="nil"/>
              <w:left w:val="nil"/>
              <w:bottom w:val="single" w:sz="4" w:space="0" w:color="auto"/>
              <w:right w:val="nil"/>
            </w:tcBorders>
            <w:shd w:val="clear" w:color="auto" w:fill="auto"/>
            <w:vAlign w:val="center"/>
            <w:hideMark/>
          </w:tcPr>
          <w:p w14:paraId="50859260" w14:textId="77777777" w:rsidR="00AE2136" w:rsidRPr="00BB60BF"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B60BF">
              <w:rPr>
                <w:rFonts w:ascii="Times New Roman" w:hAnsi="Times New Roman" w:cs="Times New Roman"/>
                <w:b/>
                <w:bCs/>
                <w:color w:val="000000" w:themeColor="text1"/>
                <w:sz w:val="24"/>
                <w:szCs w:val="24"/>
              </w:rPr>
              <w:t>%</w:t>
            </w:r>
          </w:p>
        </w:tc>
        <w:tc>
          <w:tcPr>
            <w:tcW w:w="0" w:type="auto"/>
            <w:tcBorders>
              <w:top w:val="nil"/>
              <w:left w:val="nil"/>
              <w:bottom w:val="nil"/>
              <w:right w:val="nil"/>
            </w:tcBorders>
            <w:shd w:val="clear" w:color="auto" w:fill="FFFFFF"/>
            <w:vAlign w:val="center"/>
            <w:hideMark/>
          </w:tcPr>
          <w:p w14:paraId="2F4D4238"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25,0%</w:t>
            </w:r>
          </w:p>
        </w:tc>
        <w:tc>
          <w:tcPr>
            <w:tcW w:w="0" w:type="auto"/>
            <w:tcBorders>
              <w:top w:val="nil"/>
              <w:left w:val="nil"/>
              <w:bottom w:val="nil"/>
              <w:right w:val="nil"/>
            </w:tcBorders>
            <w:shd w:val="clear" w:color="auto" w:fill="FFFFFF"/>
            <w:vAlign w:val="center"/>
            <w:hideMark/>
          </w:tcPr>
          <w:p w14:paraId="41F233E9"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12,5%</w:t>
            </w:r>
          </w:p>
        </w:tc>
        <w:tc>
          <w:tcPr>
            <w:tcW w:w="0" w:type="auto"/>
            <w:tcBorders>
              <w:top w:val="nil"/>
              <w:left w:val="nil"/>
              <w:bottom w:val="nil"/>
              <w:right w:val="nil"/>
            </w:tcBorders>
            <w:shd w:val="clear" w:color="auto" w:fill="FFFFFF"/>
            <w:vAlign w:val="center"/>
            <w:hideMark/>
          </w:tcPr>
          <w:p w14:paraId="03BE5C1F"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0,0%</w:t>
            </w:r>
          </w:p>
        </w:tc>
        <w:tc>
          <w:tcPr>
            <w:tcW w:w="0" w:type="auto"/>
            <w:tcBorders>
              <w:top w:val="nil"/>
              <w:left w:val="nil"/>
              <w:bottom w:val="nil"/>
              <w:right w:val="nil"/>
            </w:tcBorders>
            <w:shd w:val="clear" w:color="auto" w:fill="FFFFFF"/>
            <w:vAlign w:val="center"/>
            <w:hideMark/>
          </w:tcPr>
          <w:p w14:paraId="38E0C902"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0,0%</w:t>
            </w:r>
          </w:p>
        </w:tc>
        <w:tc>
          <w:tcPr>
            <w:tcW w:w="0" w:type="auto"/>
            <w:tcBorders>
              <w:top w:val="nil"/>
              <w:left w:val="nil"/>
              <w:bottom w:val="nil"/>
              <w:right w:val="nil"/>
            </w:tcBorders>
            <w:shd w:val="clear" w:color="auto" w:fill="FFFFFF"/>
            <w:vAlign w:val="center"/>
            <w:hideMark/>
          </w:tcPr>
          <w:p w14:paraId="228C30F6"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0,0%</w:t>
            </w:r>
          </w:p>
        </w:tc>
        <w:tc>
          <w:tcPr>
            <w:tcW w:w="0" w:type="auto"/>
            <w:tcBorders>
              <w:top w:val="nil"/>
              <w:left w:val="nil"/>
              <w:bottom w:val="nil"/>
              <w:right w:val="nil"/>
            </w:tcBorders>
            <w:shd w:val="clear" w:color="auto" w:fill="FFFFFF"/>
            <w:vAlign w:val="center"/>
            <w:hideMark/>
          </w:tcPr>
          <w:p w14:paraId="773F2208"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37,5%</w:t>
            </w:r>
          </w:p>
        </w:tc>
        <w:tc>
          <w:tcPr>
            <w:tcW w:w="0" w:type="auto"/>
            <w:vMerge/>
            <w:tcBorders>
              <w:top w:val="single" w:sz="4" w:space="0" w:color="auto"/>
              <w:left w:val="nil"/>
              <w:bottom w:val="single" w:sz="4" w:space="0" w:color="auto"/>
              <w:right w:val="nil"/>
            </w:tcBorders>
            <w:vAlign w:val="center"/>
            <w:hideMark/>
          </w:tcPr>
          <w:p w14:paraId="4C0996D9" w14:textId="77777777" w:rsidR="00AE2136" w:rsidRPr="008F2E57" w:rsidRDefault="00AE2136" w:rsidP="00AE2136">
            <w:pPr>
              <w:spacing w:after="0"/>
              <w:rPr>
                <w:rFonts w:ascii="Times New Roman" w:hAnsi="Times New Roman" w:cs="Times New Roman"/>
                <w:color w:val="000000" w:themeColor="text1"/>
                <w:sz w:val="24"/>
                <w:szCs w:val="24"/>
              </w:rPr>
            </w:pPr>
          </w:p>
        </w:tc>
      </w:tr>
      <w:tr w:rsidR="00AE2136" w:rsidRPr="008F2E57" w14:paraId="7BA21C0C" w14:textId="77777777" w:rsidTr="00AE2136">
        <w:trPr>
          <w:cantSplit/>
          <w:trHeight w:val="332"/>
        </w:trPr>
        <w:tc>
          <w:tcPr>
            <w:tcW w:w="0" w:type="auto"/>
            <w:vMerge/>
            <w:tcBorders>
              <w:top w:val="single" w:sz="4" w:space="0" w:color="auto"/>
              <w:left w:val="nil"/>
              <w:bottom w:val="single" w:sz="4" w:space="0" w:color="auto"/>
              <w:right w:val="nil"/>
            </w:tcBorders>
            <w:shd w:val="clear" w:color="auto" w:fill="auto"/>
            <w:vAlign w:val="center"/>
            <w:hideMark/>
          </w:tcPr>
          <w:p w14:paraId="6A2AA983" w14:textId="77777777" w:rsidR="00AE2136" w:rsidRPr="00BB60BF" w:rsidRDefault="00AE2136" w:rsidP="00AE2136">
            <w:pPr>
              <w:spacing w:after="0"/>
              <w:rPr>
                <w:rFonts w:ascii="Times New Roman" w:hAnsi="Times New Roman" w:cs="Times New Roman"/>
                <w:b/>
                <w:bCs/>
                <w:color w:val="000000" w:themeColor="text1"/>
                <w:sz w:val="24"/>
                <w:szCs w:val="24"/>
              </w:rPr>
            </w:pPr>
          </w:p>
        </w:tc>
        <w:tc>
          <w:tcPr>
            <w:tcW w:w="0" w:type="auto"/>
            <w:vMerge/>
            <w:tcBorders>
              <w:top w:val="single" w:sz="4" w:space="0" w:color="auto"/>
              <w:left w:val="nil"/>
              <w:bottom w:val="single" w:sz="4" w:space="0" w:color="auto"/>
              <w:right w:val="nil"/>
            </w:tcBorders>
            <w:shd w:val="clear" w:color="auto" w:fill="auto"/>
            <w:vAlign w:val="center"/>
            <w:hideMark/>
          </w:tcPr>
          <w:p w14:paraId="01B60167" w14:textId="77777777" w:rsidR="00AE2136" w:rsidRPr="00BB60BF" w:rsidRDefault="00AE2136" w:rsidP="00AE2136">
            <w:pPr>
              <w:spacing w:after="0"/>
              <w:rPr>
                <w:rFonts w:ascii="Times New Roman" w:hAnsi="Times New Roman" w:cs="Times New Roman"/>
                <w:b/>
                <w:bCs/>
                <w:color w:val="000000" w:themeColor="text1"/>
                <w:sz w:val="24"/>
                <w:szCs w:val="24"/>
              </w:rPr>
            </w:pPr>
          </w:p>
        </w:tc>
        <w:tc>
          <w:tcPr>
            <w:tcW w:w="0" w:type="auto"/>
            <w:vMerge w:val="restart"/>
            <w:tcBorders>
              <w:top w:val="single" w:sz="4" w:space="0" w:color="auto"/>
              <w:left w:val="nil"/>
              <w:bottom w:val="single" w:sz="4" w:space="0" w:color="auto"/>
              <w:right w:val="nil"/>
            </w:tcBorders>
            <w:shd w:val="clear" w:color="auto" w:fill="auto"/>
            <w:vAlign w:val="center"/>
            <w:hideMark/>
          </w:tcPr>
          <w:p w14:paraId="3E6074BB" w14:textId="77777777" w:rsidR="00AE2136" w:rsidRPr="00BB60BF"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B60BF">
              <w:rPr>
                <w:rFonts w:ascii="Times New Roman" w:hAnsi="Times New Roman" w:cs="Times New Roman"/>
                <w:b/>
                <w:bCs/>
                <w:color w:val="000000" w:themeColor="text1"/>
                <w:sz w:val="24"/>
                <w:szCs w:val="24"/>
              </w:rPr>
              <w:t>positivo</w:t>
            </w:r>
          </w:p>
        </w:tc>
        <w:tc>
          <w:tcPr>
            <w:tcW w:w="0" w:type="auto"/>
            <w:tcBorders>
              <w:top w:val="single" w:sz="4" w:space="0" w:color="auto"/>
              <w:left w:val="nil"/>
              <w:bottom w:val="nil"/>
              <w:right w:val="nil"/>
            </w:tcBorders>
            <w:shd w:val="clear" w:color="auto" w:fill="auto"/>
            <w:vAlign w:val="center"/>
            <w:hideMark/>
          </w:tcPr>
          <w:p w14:paraId="156AF923" w14:textId="77777777" w:rsidR="00AE2136" w:rsidRPr="00BB60BF"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B60BF">
              <w:rPr>
                <w:rFonts w:ascii="Times New Roman" w:hAnsi="Times New Roman" w:cs="Times New Roman"/>
                <w:b/>
                <w:bCs/>
                <w:color w:val="000000" w:themeColor="text1"/>
                <w:sz w:val="24"/>
                <w:szCs w:val="24"/>
              </w:rPr>
              <w:t>n</w:t>
            </w:r>
          </w:p>
        </w:tc>
        <w:tc>
          <w:tcPr>
            <w:tcW w:w="0" w:type="auto"/>
            <w:tcBorders>
              <w:top w:val="nil"/>
              <w:left w:val="nil"/>
              <w:bottom w:val="nil"/>
              <w:right w:val="nil"/>
            </w:tcBorders>
            <w:shd w:val="clear" w:color="auto" w:fill="FFFFFF"/>
            <w:vAlign w:val="center"/>
            <w:hideMark/>
          </w:tcPr>
          <w:p w14:paraId="43E47DF8"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1</w:t>
            </w:r>
          </w:p>
        </w:tc>
        <w:tc>
          <w:tcPr>
            <w:tcW w:w="0" w:type="auto"/>
            <w:tcBorders>
              <w:top w:val="nil"/>
              <w:left w:val="nil"/>
              <w:bottom w:val="nil"/>
              <w:right w:val="nil"/>
            </w:tcBorders>
            <w:shd w:val="clear" w:color="auto" w:fill="FFFFFF"/>
            <w:vAlign w:val="center"/>
            <w:hideMark/>
          </w:tcPr>
          <w:p w14:paraId="2FC16D29"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1</w:t>
            </w:r>
          </w:p>
        </w:tc>
        <w:tc>
          <w:tcPr>
            <w:tcW w:w="0" w:type="auto"/>
            <w:tcBorders>
              <w:top w:val="nil"/>
              <w:left w:val="nil"/>
              <w:bottom w:val="nil"/>
              <w:right w:val="nil"/>
            </w:tcBorders>
            <w:shd w:val="clear" w:color="auto" w:fill="FFFFFF"/>
            <w:vAlign w:val="center"/>
            <w:hideMark/>
          </w:tcPr>
          <w:p w14:paraId="2A857E1C"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1</w:t>
            </w:r>
          </w:p>
        </w:tc>
        <w:tc>
          <w:tcPr>
            <w:tcW w:w="0" w:type="auto"/>
            <w:tcBorders>
              <w:top w:val="nil"/>
              <w:left w:val="nil"/>
              <w:bottom w:val="nil"/>
              <w:right w:val="nil"/>
            </w:tcBorders>
            <w:shd w:val="clear" w:color="auto" w:fill="FFFFFF"/>
            <w:vAlign w:val="center"/>
            <w:hideMark/>
          </w:tcPr>
          <w:p w14:paraId="5E43C532"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1</w:t>
            </w:r>
          </w:p>
        </w:tc>
        <w:tc>
          <w:tcPr>
            <w:tcW w:w="0" w:type="auto"/>
            <w:tcBorders>
              <w:top w:val="nil"/>
              <w:left w:val="nil"/>
              <w:bottom w:val="nil"/>
              <w:right w:val="nil"/>
            </w:tcBorders>
            <w:shd w:val="clear" w:color="auto" w:fill="FFFFFF"/>
            <w:vAlign w:val="center"/>
            <w:hideMark/>
          </w:tcPr>
          <w:p w14:paraId="68F104E0"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1</w:t>
            </w:r>
          </w:p>
        </w:tc>
        <w:tc>
          <w:tcPr>
            <w:tcW w:w="0" w:type="auto"/>
            <w:tcBorders>
              <w:top w:val="nil"/>
              <w:left w:val="nil"/>
              <w:bottom w:val="nil"/>
              <w:right w:val="nil"/>
            </w:tcBorders>
            <w:shd w:val="clear" w:color="auto" w:fill="FFFFFF"/>
            <w:vAlign w:val="center"/>
            <w:hideMark/>
          </w:tcPr>
          <w:p w14:paraId="0154ECEE"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5</w:t>
            </w:r>
          </w:p>
        </w:tc>
        <w:tc>
          <w:tcPr>
            <w:tcW w:w="0" w:type="auto"/>
            <w:vMerge/>
            <w:tcBorders>
              <w:top w:val="single" w:sz="4" w:space="0" w:color="auto"/>
              <w:left w:val="nil"/>
              <w:bottom w:val="single" w:sz="4" w:space="0" w:color="auto"/>
              <w:right w:val="nil"/>
            </w:tcBorders>
            <w:vAlign w:val="center"/>
            <w:hideMark/>
          </w:tcPr>
          <w:p w14:paraId="32121AFD" w14:textId="77777777" w:rsidR="00AE2136" w:rsidRPr="008F2E57" w:rsidRDefault="00AE2136" w:rsidP="00AE2136">
            <w:pPr>
              <w:spacing w:after="0"/>
              <w:rPr>
                <w:rFonts w:ascii="Times New Roman" w:hAnsi="Times New Roman" w:cs="Times New Roman"/>
                <w:color w:val="000000" w:themeColor="text1"/>
                <w:sz w:val="24"/>
                <w:szCs w:val="24"/>
              </w:rPr>
            </w:pPr>
          </w:p>
        </w:tc>
      </w:tr>
      <w:tr w:rsidR="00AE2136" w:rsidRPr="008F2E57" w14:paraId="3A3FEF10" w14:textId="77777777" w:rsidTr="00AE2136">
        <w:trPr>
          <w:cantSplit/>
          <w:trHeight w:val="325"/>
        </w:trPr>
        <w:tc>
          <w:tcPr>
            <w:tcW w:w="0" w:type="auto"/>
            <w:vMerge/>
            <w:tcBorders>
              <w:top w:val="single" w:sz="4" w:space="0" w:color="auto"/>
              <w:left w:val="nil"/>
              <w:bottom w:val="single" w:sz="4" w:space="0" w:color="auto"/>
              <w:right w:val="nil"/>
            </w:tcBorders>
            <w:shd w:val="clear" w:color="auto" w:fill="auto"/>
            <w:vAlign w:val="center"/>
            <w:hideMark/>
          </w:tcPr>
          <w:p w14:paraId="151AF049" w14:textId="77777777" w:rsidR="00AE2136" w:rsidRPr="00BB60BF" w:rsidRDefault="00AE2136" w:rsidP="00AE2136">
            <w:pPr>
              <w:spacing w:after="0"/>
              <w:rPr>
                <w:rFonts w:ascii="Times New Roman" w:hAnsi="Times New Roman" w:cs="Times New Roman"/>
                <w:b/>
                <w:bCs/>
                <w:color w:val="000000" w:themeColor="text1"/>
                <w:sz w:val="24"/>
                <w:szCs w:val="24"/>
              </w:rPr>
            </w:pPr>
          </w:p>
        </w:tc>
        <w:tc>
          <w:tcPr>
            <w:tcW w:w="0" w:type="auto"/>
            <w:vMerge/>
            <w:tcBorders>
              <w:top w:val="single" w:sz="4" w:space="0" w:color="auto"/>
              <w:left w:val="nil"/>
              <w:bottom w:val="single" w:sz="4" w:space="0" w:color="auto"/>
              <w:right w:val="nil"/>
            </w:tcBorders>
            <w:shd w:val="clear" w:color="auto" w:fill="auto"/>
            <w:vAlign w:val="center"/>
            <w:hideMark/>
          </w:tcPr>
          <w:p w14:paraId="4580DC63" w14:textId="77777777" w:rsidR="00AE2136" w:rsidRPr="00BB60BF" w:rsidRDefault="00AE2136" w:rsidP="00AE2136">
            <w:pPr>
              <w:spacing w:after="0"/>
              <w:rPr>
                <w:rFonts w:ascii="Times New Roman" w:hAnsi="Times New Roman" w:cs="Times New Roman"/>
                <w:b/>
                <w:bCs/>
                <w:color w:val="000000" w:themeColor="text1"/>
                <w:sz w:val="24"/>
                <w:szCs w:val="24"/>
              </w:rPr>
            </w:pPr>
          </w:p>
        </w:tc>
        <w:tc>
          <w:tcPr>
            <w:tcW w:w="0" w:type="auto"/>
            <w:vMerge/>
            <w:tcBorders>
              <w:top w:val="single" w:sz="4" w:space="0" w:color="auto"/>
              <w:left w:val="nil"/>
              <w:bottom w:val="single" w:sz="4" w:space="0" w:color="auto"/>
              <w:right w:val="nil"/>
            </w:tcBorders>
            <w:shd w:val="clear" w:color="auto" w:fill="auto"/>
            <w:vAlign w:val="center"/>
            <w:hideMark/>
          </w:tcPr>
          <w:p w14:paraId="7B93A0D2" w14:textId="77777777" w:rsidR="00AE2136" w:rsidRPr="00BB60BF" w:rsidRDefault="00AE2136" w:rsidP="00AE2136">
            <w:pPr>
              <w:spacing w:after="0"/>
              <w:rPr>
                <w:rFonts w:ascii="Times New Roman" w:hAnsi="Times New Roman" w:cs="Times New Roman"/>
                <w:b/>
                <w:bCs/>
                <w:color w:val="000000" w:themeColor="text1"/>
                <w:sz w:val="24"/>
                <w:szCs w:val="24"/>
              </w:rPr>
            </w:pPr>
          </w:p>
        </w:tc>
        <w:tc>
          <w:tcPr>
            <w:tcW w:w="0" w:type="auto"/>
            <w:tcBorders>
              <w:top w:val="nil"/>
              <w:left w:val="nil"/>
              <w:bottom w:val="single" w:sz="4" w:space="0" w:color="auto"/>
              <w:right w:val="nil"/>
            </w:tcBorders>
            <w:shd w:val="clear" w:color="auto" w:fill="auto"/>
            <w:vAlign w:val="center"/>
            <w:hideMark/>
          </w:tcPr>
          <w:p w14:paraId="698D96D7" w14:textId="77777777" w:rsidR="00AE2136" w:rsidRPr="00BB60BF"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B60BF">
              <w:rPr>
                <w:rFonts w:ascii="Times New Roman" w:hAnsi="Times New Roman" w:cs="Times New Roman"/>
                <w:b/>
                <w:bCs/>
                <w:color w:val="000000" w:themeColor="text1"/>
                <w:sz w:val="24"/>
                <w:szCs w:val="24"/>
              </w:rPr>
              <w:t>%</w:t>
            </w:r>
          </w:p>
        </w:tc>
        <w:tc>
          <w:tcPr>
            <w:tcW w:w="0" w:type="auto"/>
            <w:tcBorders>
              <w:top w:val="nil"/>
              <w:left w:val="nil"/>
              <w:bottom w:val="nil"/>
              <w:right w:val="nil"/>
            </w:tcBorders>
            <w:shd w:val="clear" w:color="auto" w:fill="FFFFFF"/>
            <w:vAlign w:val="center"/>
            <w:hideMark/>
          </w:tcPr>
          <w:p w14:paraId="77E0AE5D"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12,5%</w:t>
            </w:r>
          </w:p>
        </w:tc>
        <w:tc>
          <w:tcPr>
            <w:tcW w:w="0" w:type="auto"/>
            <w:tcBorders>
              <w:top w:val="nil"/>
              <w:left w:val="nil"/>
              <w:bottom w:val="nil"/>
              <w:right w:val="nil"/>
            </w:tcBorders>
            <w:shd w:val="clear" w:color="auto" w:fill="FFFFFF"/>
            <w:vAlign w:val="center"/>
            <w:hideMark/>
          </w:tcPr>
          <w:p w14:paraId="018E1415"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12,5%</w:t>
            </w:r>
          </w:p>
        </w:tc>
        <w:tc>
          <w:tcPr>
            <w:tcW w:w="0" w:type="auto"/>
            <w:tcBorders>
              <w:top w:val="nil"/>
              <w:left w:val="nil"/>
              <w:bottom w:val="nil"/>
              <w:right w:val="nil"/>
            </w:tcBorders>
            <w:shd w:val="clear" w:color="auto" w:fill="FFFFFF"/>
            <w:vAlign w:val="center"/>
            <w:hideMark/>
          </w:tcPr>
          <w:p w14:paraId="42A52B7E"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12,5%</w:t>
            </w:r>
          </w:p>
        </w:tc>
        <w:tc>
          <w:tcPr>
            <w:tcW w:w="0" w:type="auto"/>
            <w:tcBorders>
              <w:top w:val="nil"/>
              <w:left w:val="nil"/>
              <w:bottom w:val="nil"/>
              <w:right w:val="nil"/>
            </w:tcBorders>
            <w:shd w:val="clear" w:color="auto" w:fill="FFFFFF"/>
            <w:vAlign w:val="center"/>
            <w:hideMark/>
          </w:tcPr>
          <w:p w14:paraId="55824DA6"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12,5%</w:t>
            </w:r>
          </w:p>
        </w:tc>
        <w:tc>
          <w:tcPr>
            <w:tcW w:w="0" w:type="auto"/>
            <w:tcBorders>
              <w:top w:val="nil"/>
              <w:left w:val="nil"/>
              <w:bottom w:val="nil"/>
              <w:right w:val="nil"/>
            </w:tcBorders>
            <w:shd w:val="clear" w:color="auto" w:fill="FFFFFF"/>
            <w:vAlign w:val="center"/>
            <w:hideMark/>
          </w:tcPr>
          <w:p w14:paraId="02E9CC8C"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12,5%</w:t>
            </w:r>
          </w:p>
        </w:tc>
        <w:tc>
          <w:tcPr>
            <w:tcW w:w="0" w:type="auto"/>
            <w:tcBorders>
              <w:top w:val="nil"/>
              <w:left w:val="nil"/>
              <w:bottom w:val="nil"/>
              <w:right w:val="nil"/>
            </w:tcBorders>
            <w:shd w:val="clear" w:color="auto" w:fill="FFFFFF"/>
            <w:vAlign w:val="center"/>
            <w:hideMark/>
          </w:tcPr>
          <w:p w14:paraId="5E58D845"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62,5%</w:t>
            </w:r>
          </w:p>
        </w:tc>
        <w:tc>
          <w:tcPr>
            <w:tcW w:w="0" w:type="auto"/>
            <w:vMerge/>
            <w:tcBorders>
              <w:top w:val="single" w:sz="4" w:space="0" w:color="auto"/>
              <w:left w:val="nil"/>
              <w:bottom w:val="single" w:sz="4" w:space="0" w:color="auto"/>
              <w:right w:val="nil"/>
            </w:tcBorders>
            <w:vAlign w:val="center"/>
            <w:hideMark/>
          </w:tcPr>
          <w:p w14:paraId="116DBEDD" w14:textId="77777777" w:rsidR="00AE2136" w:rsidRPr="008F2E57" w:rsidRDefault="00AE2136" w:rsidP="00AE2136">
            <w:pPr>
              <w:spacing w:after="0"/>
              <w:rPr>
                <w:rFonts w:ascii="Times New Roman" w:hAnsi="Times New Roman" w:cs="Times New Roman"/>
                <w:color w:val="000000" w:themeColor="text1"/>
                <w:sz w:val="24"/>
                <w:szCs w:val="24"/>
              </w:rPr>
            </w:pPr>
          </w:p>
        </w:tc>
      </w:tr>
      <w:tr w:rsidR="00AE2136" w:rsidRPr="008F2E57" w14:paraId="4CC99B81" w14:textId="77777777" w:rsidTr="00AE2136">
        <w:trPr>
          <w:cantSplit/>
          <w:trHeight w:val="332"/>
        </w:trPr>
        <w:tc>
          <w:tcPr>
            <w:tcW w:w="0" w:type="auto"/>
            <w:vMerge w:val="restart"/>
            <w:tcBorders>
              <w:top w:val="single" w:sz="4" w:space="0" w:color="auto"/>
              <w:left w:val="nil"/>
              <w:bottom w:val="single" w:sz="4" w:space="0" w:color="auto"/>
              <w:right w:val="nil"/>
            </w:tcBorders>
            <w:shd w:val="clear" w:color="auto" w:fill="auto"/>
            <w:vAlign w:val="center"/>
            <w:hideMark/>
          </w:tcPr>
          <w:p w14:paraId="41C31D4B" w14:textId="77777777" w:rsidR="00AE2136" w:rsidRPr="00BB60BF"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B60BF">
              <w:rPr>
                <w:rFonts w:ascii="Times New Roman" w:hAnsi="Times New Roman" w:cs="Times New Roman"/>
                <w:b/>
                <w:bCs/>
                <w:color w:val="000000" w:themeColor="text1"/>
                <w:sz w:val="24"/>
                <w:szCs w:val="24"/>
              </w:rPr>
              <w:t>Total</w:t>
            </w:r>
          </w:p>
        </w:tc>
        <w:tc>
          <w:tcPr>
            <w:tcW w:w="0" w:type="auto"/>
            <w:vMerge w:val="restart"/>
            <w:tcBorders>
              <w:top w:val="single" w:sz="4" w:space="0" w:color="auto"/>
              <w:left w:val="nil"/>
              <w:bottom w:val="single" w:sz="4" w:space="0" w:color="auto"/>
              <w:right w:val="nil"/>
            </w:tcBorders>
            <w:shd w:val="clear" w:color="auto" w:fill="auto"/>
            <w:vAlign w:val="center"/>
            <w:hideMark/>
          </w:tcPr>
          <w:p w14:paraId="75478FF9" w14:textId="77777777" w:rsidR="00AE2136" w:rsidRPr="00BB60BF"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B60BF">
              <w:rPr>
                <w:rFonts w:ascii="Times New Roman" w:hAnsi="Times New Roman" w:cs="Times New Roman"/>
                <w:b/>
                <w:bCs/>
                <w:color w:val="000000" w:themeColor="text1"/>
                <w:sz w:val="24"/>
                <w:szCs w:val="24"/>
              </w:rPr>
              <w:t>Prueba</w:t>
            </w:r>
          </w:p>
          <w:p w14:paraId="556B3978" w14:textId="77777777" w:rsidR="00AE2136" w:rsidRPr="00BB60BF"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B60BF">
              <w:rPr>
                <w:rFonts w:ascii="Times New Roman" w:hAnsi="Times New Roman" w:cs="Times New Roman"/>
                <w:b/>
                <w:bCs/>
                <w:color w:val="000000" w:themeColor="text1"/>
                <w:sz w:val="24"/>
                <w:szCs w:val="24"/>
              </w:rPr>
              <w:t>Rápida</w:t>
            </w:r>
          </w:p>
          <w:p w14:paraId="0D888DBC" w14:textId="77777777" w:rsidR="00AE2136" w:rsidRPr="00BB60BF"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B60BF">
              <w:rPr>
                <w:rFonts w:ascii="Times New Roman" w:hAnsi="Times New Roman" w:cs="Times New Roman"/>
                <w:b/>
                <w:bCs/>
                <w:i/>
                <w:color w:val="000000" w:themeColor="text1"/>
                <w:sz w:val="24"/>
                <w:szCs w:val="24"/>
              </w:rPr>
              <w:t>Hp</w:t>
            </w:r>
          </w:p>
        </w:tc>
        <w:tc>
          <w:tcPr>
            <w:tcW w:w="0" w:type="auto"/>
            <w:vMerge w:val="restart"/>
            <w:tcBorders>
              <w:top w:val="single" w:sz="4" w:space="0" w:color="auto"/>
              <w:left w:val="nil"/>
              <w:bottom w:val="single" w:sz="4" w:space="0" w:color="auto"/>
              <w:right w:val="nil"/>
            </w:tcBorders>
            <w:shd w:val="clear" w:color="auto" w:fill="auto"/>
            <w:vAlign w:val="center"/>
            <w:hideMark/>
          </w:tcPr>
          <w:p w14:paraId="4AB2104E" w14:textId="77777777" w:rsidR="00AE2136" w:rsidRPr="00BB60BF"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B60BF">
              <w:rPr>
                <w:rFonts w:ascii="Times New Roman" w:hAnsi="Times New Roman" w:cs="Times New Roman"/>
                <w:b/>
                <w:bCs/>
                <w:color w:val="000000" w:themeColor="text1"/>
                <w:sz w:val="24"/>
                <w:szCs w:val="24"/>
              </w:rPr>
              <w:t>negativo</w:t>
            </w:r>
          </w:p>
        </w:tc>
        <w:tc>
          <w:tcPr>
            <w:tcW w:w="0" w:type="auto"/>
            <w:tcBorders>
              <w:top w:val="single" w:sz="4" w:space="0" w:color="auto"/>
              <w:left w:val="nil"/>
              <w:bottom w:val="nil"/>
              <w:right w:val="nil"/>
            </w:tcBorders>
            <w:shd w:val="clear" w:color="auto" w:fill="auto"/>
            <w:vAlign w:val="center"/>
            <w:hideMark/>
          </w:tcPr>
          <w:p w14:paraId="2C286438" w14:textId="77777777" w:rsidR="00AE2136" w:rsidRPr="00BB60BF"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B60BF">
              <w:rPr>
                <w:rFonts w:ascii="Times New Roman" w:hAnsi="Times New Roman" w:cs="Times New Roman"/>
                <w:b/>
                <w:bCs/>
                <w:color w:val="000000" w:themeColor="text1"/>
                <w:sz w:val="24"/>
                <w:szCs w:val="24"/>
              </w:rPr>
              <w:t>n</w:t>
            </w:r>
          </w:p>
        </w:tc>
        <w:tc>
          <w:tcPr>
            <w:tcW w:w="0" w:type="auto"/>
            <w:tcBorders>
              <w:top w:val="nil"/>
              <w:left w:val="nil"/>
              <w:bottom w:val="nil"/>
              <w:right w:val="nil"/>
            </w:tcBorders>
            <w:shd w:val="clear" w:color="auto" w:fill="FFFFFF"/>
            <w:vAlign w:val="center"/>
            <w:hideMark/>
          </w:tcPr>
          <w:p w14:paraId="249970B1"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2</w:t>
            </w:r>
          </w:p>
        </w:tc>
        <w:tc>
          <w:tcPr>
            <w:tcW w:w="0" w:type="auto"/>
            <w:tcBorders>
              <w:top w:val="nil"/>
              <w:left w:val="nil"/>
              <w:bottom w:val="nil"/>
              <w:right w:val="nil"/>
            </w:tcBorders>
            <w:shd w:val="clear" w:color="auto" w:fill="FFFFFF"/>
            <w:vAlign w:val="center"/>
            <w:hideMark/>
          </w:tcPr>
          <w:p w14:paraId="2D85008E"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3</w:t>
            </w:r>
          </w:p>
        </w:tc>
        <w:tc>
          <w:tcPr>
            <w:tcW w:w="0" w:type="auto"/>
            <w:tcBorders>
              <w:top w:val="nil"/>
              <w:left w:val="nil"/>
              <w:bottom w:val="nil"/>
              <w:right w:val="nil"/>
            </w:tcBorders>
            <w:shd w:val="clear" w:color="auto" w:fill="FFFFFF"/>
            <w:vAlign w:val="center"/>
            <w:hideMark/>
          </w:tcPr>
          <w:p w14:paraId="627321A6"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1</w:t>
            </w:r>
          </w:p>
        </w:tc>
        <w:tc>
          <w:tcPr>
            <w:tcW w:w="0" w:type="auto"/>
            <w:tcBorders>
              <w:top w:val="nil"/>
              <w:left w:val="nil"/>
              <w:bottom w:val="nil"/>
              <w:right w:val="nil"/>
            </w:tcBorders>
            <w:shd w:val="clear" w:color="auto" w:fill="FFFFFF"/>
            <w:vAlign w:val="center"/>
            <w:hideMark/>
          </w:tcPr>
          <w:p w14:paraId="75DEC3E1"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6</w:t>
            </w:r>
          </w:p>
        </w:tc>
        <w:tc>
          <w:tcPr>
            <w:tcW w:w="0" w:type="auto"/>
            <w:tcBorders>
              <w:top w:val="nil"/>
              <w:left w:val="nil"/>
              <w:bottom w:val="nil"/>
              <w:right w:val="nil"/>
            </w:tcBorders>
            <w:shd w:val="clear" w:color="auto" w:fill="FFFFFF"/>
            <w:vAlign w:val="center"/>
            <w:hideMark/>
          </w:tcPr>
          <w:p w14:paraId="7E0D8220"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0</w:t>
            </w:r>
          </w:p>
        </w:tc>
        <w:tc>
          <w:tcPr>
            <w:tcW w:w="0" w:type="auto"/>
            <w:tcBorders>
              <w:top w:val="nil"/>
              <w:left w:val="nil"/>
              <w:bottom w:val="nil"/>
              <w:right w:val="nil"/>
            </w:tcBorders>
            <w:shd w:val="clear" w:color="auto" w:fill="FFFFFF"/>
            <w:vAlign w:val="center"/>
            <w:hideMark/>
          </w:tcPr>
          <w:p w14:paraId="6745FB56"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12</w:t>
            </w:r>
          </w:p>
        </w:tc>
        <w:tc>
          <w:tcPr>
            <w:tcW w:w="0" w:type="auto"/>
            <w:tcBorders>
              <w:top w:val="single" w:sz="4" w:space="0" w:color="auto"/>
              <w:left w:val="nil"/>
              <w:bottom w:val="nil"/>
              <w:right w:val="nil"/>
            </w:tcBorders>
            <w:shd w:val="clear" w:color="auto" w:fill="FFFFFF"/>
            <w:vAlign w:val="center"/>
          </w:tcPr>
          <w:p w14:paraId="02C7F9DF"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p>
        </w:tc>
      </w:tr>
      <w:tr w:rsidR="00AE2136" w:rsidRPr="008F2E57" w14:paraId="0D0359E6" w14:textId="77777777" w:rsidTr="00AE2136">
        <w:trPr>
          <w:cantSplit/>
          <w:trHeight w:val="325"/>
        </w:trPr>
        <w:tc>
          <w:tcPr>
            <w:tcW w:w="0" w:type="auto"/>
            <w:vMerge/>
            <w:tcBorders>
              <w:top w:val="single" w:sz="4" w:space="0" w:color="auto"/>
              <w:left w:val="nil"/>
              <w:bottom w:val="single" w:sz="4" w:space="0" w:color="auto"/>
              <w:right w:val="nil"/>
            </w:tcBorders>
            <w:shd w:val="clear" w:color="auto" w:fill="auto"/>
            <w:vAlign w:val="center"/>
            <w:hideMark/>
          </w:tcPr>
          <w:p w14:paraId="6D5F863E" w14:textId="77777777" w:rsidR="00AE2136" w:rsidRPr="00BB60BF" w:rsidRDefault="00AE2136" w:rsidP="00AE2136">
            <w:pPr>
              <w:spacing w:after="0"/>
              <w:rPr>
                <w:rFonts w:ascii="Times New Roman" w:hAnsi="Times New Roman" w:cs="Times New Roman"/>
                <w:b/>
                <w:bCs/>
                <w:color w:val="000000" w:themeColor="text1"/>
                <w:sz w:val="24"/>
                <w:szCs w:val="24"/>
              </w:rPr>
            </w:pPr>
          </w:p>
        </w:tc>
        <w:tc>
          <w:tcPr>
            <w:tcW w:w="0" w:type="auto"/>
            <w:vMerge/>
            <w:tcBorders>
              <w:top w:val="single" w:sz="4" w:space="0" w:color="auto"/>
              <w:left w:val="nil"/>
              <w:bottom w:val="single" w:sz="4" w:space="0" w:color="auto"/>
              <w:right w:val="nil"/>
            </w:tcBorders>
            <w:shd w:val="clear" w:color="auto" w:fill="auto"/>
            <w:vAlign w:val="center"/>
            <w:hideMark/>
          </w:tcPr>
          <w:p w14:paraId="04ADFC54" w14:textId="77777777" w:rsidR="00AE2136" w:rsidRPr="00BB60BF" w:rsidRDefault="00AE2136" w:rsidP="00AE2136">
            <w:pPr>
              <w:spacing w:after="0"/>
              <w:rPr>
                <w:rFonts w:ascii="Times New Roman" w:hAnsi="Times New Roman" w:cs="Times New Roman"/>
                <w:b/>
                <w:bCs/>
                <w:color w:val="000000" w:themeColor="text1"/>
                <w:sz w:val="24"/>
                <w:szCs w:val="24"/>
              </w:rPr>
            </w:pPr>
          </w:p>
        </w:tc>
        <w:tc>
          <w:tcPr>
            <w:tcW w:w="0" w:type="auto"/>
            <w:vMerge/>
            <w:tcBorders>
              <w:top w:val="single" w:sz="4" w:space="0" w:color="auto"/>
              <w:left w:val="nil"/>
              <w:bottom w:val="single" w:sz="4" w:space="0" w:color="auto"/>
              <w:right w:val="nil"/>
            </w:tcBorders>
            <w:shd w:val="clear" w:color="auto" w:fill="auto"/>
            <w:vAlign w:val="center"/>
            <w:hideMark/>
          </w:tcPr>
          <w:p w14:paraId="21B5C31D" w14:textId="77777777" w:rsidR="00AE2136" w:rsidRPr="00BB60BF" w:rsidRDefault="00AE2136" w:rsidP="00AE2136">
            <w:pPr>
              <w:spacing w:after="0"/>
              <w:rPr>
                <w:rFonts w:ascii="Times New Roman" w:hAnsi="Times New Roman" w:cs="Times New Roman"/>
                <w:b/>
                <w:bCs/>
                <w:color w:val="000000" w:themeColor="text1"/>
                <w:sz w:val="24"/>
                <w:szCs w:val="24"/>
              </w:rPr>
            </w:pPr>
          </w:p>
        </w:tc>
        <w:tc>
          <w:tcPr>
            <w:tcW w:w="0" w:type="auto"/>
            <w:tcBorders>
              <w:top w:val="nil"/>
              <w:left w:val="nil"/>
              <w:bottom w:val="single" w:sz="4" w:space="0" w:color="auto"/>
              <w:right w:val="nil"/>
            </w:tcBorders>
            <w:shd w:val="clear" w:color="auto" w:fill="auto"/>
            <w:vAlign w:val="center"/>
            <w:hideMark/>
          </w:tcPr>
          <w:p w14:paraId="550AE389" w14:textId="77777777" w:rsidR="00AE2136" w:rsidRPr="00BB60BF"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B60BF">
              <w:rPr>
                <w:rFonts w:ascii="Times New Roman" w:hAnsi="Times New Roman" w:cs="Times New Roman"/>
                <w:b/>
                <w:bCs/>
                <w:color w:val="000000" w:themeColor="text1"/>
                <w:sz w:val="24"/>
                <w:szCs w:val="24"/>
              </w:rPr>
              <w:t>%</w:t>
            </w:r>
          </w:p>
        </w:tc>
        <w:tc>
          <w:tcPr>
            <w:tcW w:w="0" w:type="auto"/>
            <w:tcBorders>
              <w:top w:val="nil"/>
              <w:left w:val="nil"/>
              <w:bottom w:val="nil"/>
              <w:right w:val="nil"/>
            </w:tcBorders>
            <w:shd w:val="clear" w:color="auto" w:fill="FFFFFF"/>
            <w:vAlign w:val="center"/>
            <w:hideMark/>
          </w:tcPr>
          <w:p w14:paraId="1DC7DADC"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10,0%</w:t>
            </w:r>
          </w:p>
        </w:tc>
        <w:tc>
          <w:tcPr>
            <w:tcW w:w="0" w:type="auto"/>
            <w:tcBorders>
              <w:top w:val="nil"/>
              <w:left w:val="nil"/>
              <w:bottom w:val="nil"/>
              <w:right w:val="nil"/>
            </w:tcBorders>
            <w:shd w:val="clear" w:color="auto" w:fill="FFFFFF"/>
            <w:vAlign w:val="center"/>
            <w:hideMark/>
          </w:tcPr>
          <w:p w14:paraId="1723E677"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15,0%</w:t>
            </w:r>
          </w:p>
        </w:tc>
        <w:tc>
          <w:tcPr>
            <w:tcW w:w="0" w:type="auto"/>
            <w:tcBorders>
              <w:top w:val="nil"/>
              <w:left w:val="nil"/>
              <w:bottom w:val="nil"/>
              <w:right w:val="nil"/>
            </w:tcBorders>
            <w:shd w:val="clear" w:color="auto" w:fill="FFFFFF"/>
            <w:vAlign w:val="center"/>
            <w:hideMark/>
          </w:tcPr>
          <w:p w14:paraId="574D3414"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5,0%</w:t>
            </w:r>
          </w:p>
        </w:tc>
        <w:tc>
          <w:tcPr>
            <w:tcW w:w="0" w:type="auto"/>
            <w:tcBorders>
              <w:top w:val="nil"/>
              <w:left w:val="nil"/>
              <w:bottom w:val="nil"/>
              <w:right w:val="nil"/>
            </w:tcBorders>
            <w:shd w:val="clear" w:color="auto" w:fill="FFFFFF"/>
            <w:vAlign w:val="center"/>
            <w:hideMark/>
          </w:tcPr>
          <w:p w14:paraId="47D3BCBB"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30,0%</w:t>
            </w:r>
          </w:p>
        </w:tc>
        <w:tc>
          <w:tcPr>
            <w:tcW w:w="0" w:type="auto"/>
            <w:tcBorders>
              <w:top w:val="nil"/>
              <w:left w:val="nil"/>
              <w:bottom w:val="nil"/>
              <w:right w:val="nil"/>
            </w:tcBorders>
            <w:shd w:val="clear" w:color="auto" w:fill="FFFFFF"/>
            <w:vAlign w:val="center"/>
            <w:hideMark/>
          </w:tcPr>
          <w:p w14:paraId="20FC2721"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0,0%</w:t>
            </w:r>
          </w:p>
        </w:tc>
        <w:tc>
          <w:tcPr>
            <w:tcW w:w="0" w:type="auto"/>
            <w:tcBorders>
              <w:top w:val="nil"/>
              <w:left w:val="nil"/>
              <w:bottom w:val="nil"/>
              <w:right w:val="nil"/>
            </w:tcBorders>
            <w:shd w:val="clear" w:color="auto" w:fill="FFFFFF"/>
            <w:vAlign w:val="center"/>
            <w:hideMark/>
          </w:tcPr>
          <w:p w14:paraId="0475E4A0"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60,0%</w:t>
            </w:r>
          </w:p>
        </w:tc>
        <w:tc>
          <w:tcPr>
            <w:tcW w:w="0" w:type="auto"/>
            <w:tcBorders>
              <w:top w:val="nil"/>
              <w:left w:val="nil"/>
              <w:bottom w:val="nil"/>
              <w:right w:val="nil"/>
            </w:tcBorders>
            <w:shd w:val="clear" w:color="auto" w:fill="FFFFFF"/>
            <w:vAlign w:val="center"/>
          </w:tcPr>
          <w:p w14:paraId="39D0741D"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p>
        </w:tc>
      </w:tr>
      <w:tr w:rsidR="00AE2136" w:rsidRPr="008F2E57" w14:paraId="12F50106" w14:textId="77777777" w:rsidTr="00AE2136">
        <w:trPr>
          <w:cantSplit/>
          <w:trHeight w:val="332"/>
        </w:trPr>
        <w:tc>
          <w:tcPr>
            <w:tcW w:w="0" w:type="auto"/>
            <w:vMerge/>
            <w:tcBorders>
              <w:top w:val="single" w:sz="4" w:space="0" w:color="auto"/>
              <w:left w:val="nil"/>
              <w:bottom w:val="single" w:sz="4" w:space="0" w:color="auto"/>
              <w:right w:val="nil"/>
            </w:tcBorders>
            <w:shd w:val="clear" w:color="auto" w:fill="auto"/>
            <w:vAlign w:val="center"/>
            <w:hideMark/>
          </w:tcPr>
          <w:p w14:paraId="549C8C78" w14:textId="77777777" w:rsidR="00AE2136" w:rsidRPr="00BB60BF" w:rsidRDefault="00AE2136" w:rsidP="00AE2136">
            <w:pPr>
              <w:spacing w:after="0"/>
              <w:rPr>
                <w:rFonts w:ascii="Times New Roman" w:hAnsi="Times New Roman" w:cs="Times New Roman"/>
                <w:b/>
                <w:bCs/>
                <w:color w:val="000000" w:themeColor="text1"/>
                <w:sz w:val="24"/>
                <w:szCs w:val="24"/>
              </w:rPr>
            </w:pPr>
          </w:p>
        </w:tc>
        <w:tc>
          <w:tcPr>
            <w:tcW w:w="0" w:type="auto"/>
            <w:vMerge/>
            <w:tcBorders>
              <w:top w:val="single" w:sz="4" w:space="0" w:color="auto"/>
              <w:left w:val="nil"/>
              <w:bottom w:val="single" w:sz="4" w:space="0" w:color="auto"/>
              <w:right w:val="nil"/>
            </w:tcBorders>
            <w:shd w:val="clear" w:color="auto" w:fill="auto"/>
            <w:vAlign w:val="center"/>
            <w:hideMark/>
          </w:tcPr>
          <w:p w14:paraId="14C5AF1D" w14:textId="77777777" w:rsidR="00AE2136" w:rsidRPr="00BB60BF" w:rsidRDefault="00AE2136" w:rsidP="00AE2136">
            <w:pPr>
              <w:spacing w:after="0"/>
              <w:rPr>
                <w:rFonts w:ascii="Times New Roman" w:hAnsi="Times New Roman" w:cs="Times New Roman"/>
                <w:b/>
                <w:bCs/>
                <w:color w:val="000000" w:themeColor="text1"/>
                <w:sz w:val="24"/>
                <w:szCs w:val="24"/>
              </w:rPr>
            </w:pPr>
          </w:p>
        </w:tc>
        <w:tc>
          <w:tcPr>
            <w:tcW w:w="0" w:type="auto"/>
            <w:vMerge w:val="restart"/>
            <w:tcBorders>
              <w:top w:val="single" w:sz="4" w:space="0" w:color="auto"/>
              <w:left w:val="nil"/>
              <w:bottom w:val="single" w:sz="4" w:space="0" w:color="auto"/>
              <w:right w:val="nil"/>
            </w:tcBorders>
            <w:shd w:val="clear" w:color="auto" w:fill="auto"/>
            <w:vAlign w:val="center"/>
            <w:hideMark/>
          </w:tcPr>
          <w:p w14:paraId="7EDBA500" w14:textId="77777777" w:rsidR="00AE2136" w:rsidRPr="00BB60BF"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B60BF">
              <w:rPr>
                <w:rFonts w:ascii="Times New Roman" w:hAnsi="Times New Roman" w:cs="Times New Roman"/>
                <w:b/>
                <w:bCs/>
                <w:color w:val="000000" w:themeColor="text1"/>
                <w:sz w:val="24"/>
                <w:szCs w:val="24"/>
              </w:rPr>
              <w:t>positivo</w:t>
            </w:r>
          </w:p>
        </w:tc>
        <w:tc>
          <w:tcPr>
            <w:tcW w:w="0" w:type="auto"/>
            <w:tcBorders>
              <w:top w:val="single" w:sz="4" w:space="0" w:color="auto"/>
              <w:left w:val="nil"/>
              <w:bottom w:val="nil"/>
              <w:right w:val="nil"/>
            </w:tcBorders>
            <w:shd w:val="clear" w:color="auto" w:fill="auto"/>
            <w:vAlign w:val="center"/>
            <w:hideMark/>
          </w:tcPr>
          <w:p w14:paraId="4B55FD6A" w14:textId="77777777" w:rsidR="00AE2136" w:rsidRPr="00BB60BF"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B60BF">
              <w:rPr>
                <w:rFonts w:ascii="Times New Roman" w:hAnsi="Times New Roman" w:cs="Times New Roman"/>
                <w:b/>
                <w:bCs/>
                <w:color w:val="000000" w:themeColor="text1"/>
                <w:sz w:val="24"/>
                <w:szCs w:val="24"/>
              </w:rPr>
              <w:t>n</w:t>
            </w:r>
          </w:p>
        </w:tc>
        <w:tc>
          <w:tcPr>
            <w:tcW w:w="0" w:type="auto"/>
            <w:tcBorders>
              <w:top w:val="nil"/>
              <w:left w:val="nil"/>
              <w:bottom w:val="nil"/>
              <w:right w:val="nil"/>
            </w:tcBorders>
            <w:shd w:val="clear" w:color="auto" w:fill="FFFFFF"/>
            <w:vAlign w:val="center"/>
            <w:hideMark/>
          </w:tcPr>
          <w:p w14:paraId="3CE7B4A2"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1</w:t>
            </w:r>
          </w:p>
        </w:tc>
        <w:tc>
          <w:tcPr>
            <w:tcW w:w="0" w:type="auto"/>
            <w:tcBorders>
              <w:top w:val="nil"/>
              <w:left w:val="nil"/>
              <w:bottom w:val="nil"/>
              <w:right w:val="nil"/>
            </w:tcBorders>
            <w:shd w:val="clear" w:color="auto" w:fill="FFFFFF"/>
            <w:vAlign w:val="center"/>
            <w:hideMark/>
          </w:tcPr>
          <w:p w14:paraId="20097EA0"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1</w:t>
            </w:r>
          </w:p>
        </w:tc>
        <w:tc>
          <w:tcPr>
            <w:tcW w:w="0" w:type="auto"/>
            <w:tcBorders>
              <w:top w:val="nil"/>
              <w:left w:val="nil"/>
              <w:bottom w:val="nil"/>
              <w:right w:val="nil"/>
            </w:tcBorders>
            <w:shd w:val="clear" w:color="auto" w:fill="FFFFFF"/>
            <w:vAlign w:val="center"/>
            <w:hideMark/>
          </w:tcPr>
          <w:p w14:paraId="274B7673"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2</w:t>
            </w:r>
          </w:p>
        </w:tc>
        <w:tc>
          <w:tcPr>
            <w:tcW w:w="0" w:type="auto"/>
            <w:tcBorders>
              <w:top w:val="nil"/>
              <w:left w:val="nil"/>
              <w:bottom w:val="nil"/>
              <w:right w:val="nil"/>
            </w:tcBorders>
            <w:shd w:val="clear" w:color="auto" w:fill="FFFFFF"/>
            <w:vAlign w:val="center"/>
            <w:hideMark/>
          </w:tcPr>
          <w:p w14:paraId="150BE7B5"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3</w:t>
            </w:r>
          </w:p>
        </w:tc>
        <w:tc>
          <w:tcPr>
            <w:tcW w:w="0" w:type="auto"/>
            <w:tcBorders>
              <w:top w:val="nil"/>
              <w:left w:val="nil"/>
              <w:bottom w:val="nil"/>
              <w:right w:val="nil"/>
            </w:tcBorders>
            <w:shd w:val="clear" w:color="auto" w:fill="FFFFFF"/>
            <w:vAlign w:val="center"/>
            <w:hideMark/>
          </w:tcPr>
          <w:p w14:paraId="04C4BAA3"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1</w:t>
            </w:r>
          </w:p>
        </w:tc>
        <w:tc>
          <w:tcPr>
            <w:tcW w:w="0" w:type="auto"/>
            <w:tcBorders>
              <w:top w:val="nil"/>
              <w:left w:val="nil"/>
              <w:bottom w:val="nil"/>
              <w:right w:val="nil"/>
            </w:tcBorders>
            <w:shd w:val="clear" w:color="auto" w:fill="FFFFFF"/>
            <w:vAlign w:val="center"/>
            <w:hideMark/>
          </w:tcPr>
          <w:p w14:paraId="0A38B551"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8</w:t>
            </w:r>
          </w:p>
        </w:tc>
        <w:tc>
          <w:tcPr>
            <w:tcW w:w="0" w:type="auto"/>
            <w:tcBorders>
              <w:top w:val="nil"/>
              <w:left w:val="nil"/>
              <w:bottom w:val="nil"/>
              <w:right w:val="nil"/>
            </w:tcBorders>
            <w:shd w:val="clear" w:color="auto" w:fill="FFFFFF"/>
            <w:vAlign w:val="center"/>
          </w:tcPr>
          <w:p w14:paraId="3C909D72"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p>
        </w:tc>
      </w:tr>
      <w:tr w:rsidR="00AE2136" w:rsidRPr="008F2E57" w14:paraId="3C82B1ED" w14:textId="77777777" w:rsidTr="00AE2136">
        <w:trPr>
          <w:cantSplit/>
          <w:trHeight w:val="332"/>
        </w:trPr>
        <w:tc>
          <w:tcPr>
            <w:tcW w:w="0" w:type="auto"/>
            <w:vMerge/>
            <w:tcBorders>
              <w:top w:val="single" w:sz="4" w:space="0" w:color="auto"/>
              <w:left w:val="nil"/>
              <w:bottom w:val="single" w:sz="4" w:space="0" w:color="auto"/>
              <w:right w:val="nil"/>
            </w:tcBorders>
            <w:shd w:val="clear" w:color="auto" w:fill="auto"/>
            <w:vAlign w:val="center"/>
            <w:hideMark/>
          </w:tcPr>
          <w:p w14:paraId="5C34F827" w14:textId="77777777" w:rsidR="00AE2136" w:rsidRPr="00BB60BF" w:rsidRDefault="00AE2136" w:rsidP="00AE2136">
            <w:pPr>
              <w:spacing w:after="0"/>
              <w:rPr>
                <w:rFonts w:ascii="Times New Roman" w:hAnsi="Times New Roman" w:cs="Times New Roman"/>
                <w:b/>
                <w:bCs/>
                <w:color w:val="000000" w:themeColor="text1"/>
                <w:sz w:val="24"/>
                <w:szCs w:val="24"/>
              </w:rPr>
            </w:pPr>
          </w:p>
        </w:tc>
        <w:tc>
          <w:tcPr>
            <w:tcW w:w="0" w:type="auto"/>
            <w:vMerge/>
            <w:tcBorders>
              <w:top w:val="single" w:sz="4" w:space="0" w:color="auto"/>
              <w:left w:val="nil"/>
              <w:bottom w:val="single" w:sz="4" w:space="0" w:color="auto"/>
              <w:right w:val="nil"/>
            </w:tcBorders>
            <w:shd w:val="clear" w:color="auto" w:fill="auto"/>
            <w:vAlign w:val="center"/>
            <w:hideMark/>
          </w:tcPr>
          <w:p w14:paraId="7720DA1D" w14:textId="77777777" w:rsidR="00AE2136" w:rsidRPr="00BB60BF" w:rsidRDefault="00AE2136" w:rsidP="00AE2136">
            <w:pPr>
              <w:spacing w:after="0"/>
              <w:rPr>
                <w:rFonts w:ascii="Times New Roman" w:hAnsi="Times New Roman" w:cs="Times New Roman"/>
                <w:b/>
                <w:bCs/>
                <w:color w:val="000000" w:themeColor="text1"/>
                <w:sz w:val="24"/>
                <w:szCs w:val="24"/>
              </w:rPr>
            </w:pPr>
          </w:p>
        </w:tc>
        <w:tc>
          <w:tcPr>
            <w:tcW w:w="0" w:type="auto"/>
            <w:vMerge/>
            <w:tcBorders>
              <w:top w:val="single" w:sz="4" w:space="0" w:color="auto"/>
              <w:left w:val="nil"/>
              <w:bottom w:val="single" w:sz="4" w:space="0" w:color="auto"/>
              <w:right w:val="nil"/>
            </w:tcBorders>
            <w:shd w:val="clear" w:color="auto" w:fill="auto"/>
            <w:vAlign w:val="center"/>
            <w:hideMark/>
          </w:tcPr>
          <w:p w14:paraId="425C8498" w14:textId="77777777" w:rsidR="00AE2136" w:rsidRPr="00BB60BF" w:rsidRDefault="00AE2136" w:rsidP="00AE2136">
            <w:pPr>
              <w:spacing w:after="0"/>
              <w:rPr>
                <w:rFonts w:ascii="Times New Roman" w:hAnsi="Times New Roman" w:cs="Times New Roman"/>
                <w:b/>
                <w:bCs/>
                <w:color w:val="000000" w:themeColor="text1"/>
                <w:sz w:val="24"/>
                <w:szCs w:val="24"/>
              </w:rPr>
            </w:pPr>
          </w:p>
        </w:tc>
        <w:tc>
          <w:tcPr>
            <w:tcW w:w="0" w:type="auto"/>
            <w:tcBorders>
              <w:top w:val="nil"/>
              <w:left w:val="nil"/>
              <w:bottom w:val="single" w:sz="4" w:space="0" w:color="auto"/>
              <w:right w:val="nil"/>
            </w:tcBorders>
            <w:shd w:val="clear" w:color="auto" w:fill="auto"/>
            <w:vAlign w:val="center"/>
            <w:hideMark/>
          </w:tcPr>
          <w:p w14:paraId="72579102" w14:textId="77777777" w:rsidR="00AE2136" w:rsidRPr="00BB60BF" w:rsidRDefault="00AE2136" w:rsidP="00AE2136">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B60BF">
              <w:rPr>
                <w:rFonts w:ascii="Times New Roman" w:hAnsi="Times New Roman" w:cs="Times New Roman"/>
                <w:b/>
                <w:bCs/>
                <w:color w:val="000000" w:themeColor="text1"/>
                <w:sz w:val="24"/>
                <w:szCs w:val="24"/>
              </w:rPr>
              <w:t>%</w:t>
            </w:r>
          </w:p>
        </w:tc>
        <w:tc>
          <w:tcPr>
            <w:tcW w:w="0" w:type="auto"/>
            <w:tcBorders>
              <w:top w:val="nil"/>
              <w:left w:val="nil"/>
              <w:bottom w:val="single" w:sz="4" w:space="0" w:color="auto"/>
              <w:right w:val="nil"/>
            </w:tcBorders>
            <w:shd w:val="clear" w:color="auto" w:fill="FFFFFF"/>
            <w:vAlign w:val="center"/>
            <w:hideMark/>
          </w:tcPr>
          <w:p w14:paraId="2462F91B"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5,0%</w:t>
            </w:r>
          </w:p>
        </w:tc>
        <w:tc>
          <w:tcPr>
            <w:tcW w:w="0" w:type="auto"/>
            <w:tcBorders>
              <w:top w:val="nil"/>
              <w:left w:val="nil"/>
              <w:bottom w:val="single" w:sz="4" w:space="0" w:color="auto"/>
              <w:right w:val="nil"/>
            </w:tcBorders>
            <w:shd w:val="clear" w:color="auto" w:fill="FFFFFF"/>
            <w:vAlign w:val="center"/>
            <w:hideMark/>
          </w:tcPr>
          <w:p w14:paraId="03FB528F"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5,0%</w:t>
            </w:r>
          </w:p>
        </w:tc>
        <w:tc>
          <w:tcPr>
            <w:tcW w:w="0" w:type="auto"/>
            <w:tcBorders>
              <w:top w:val="nil"/>
              <w:left w:val="nil"/>
              <w:bottom w:val="single" w:sz="4" w:space="0" w:color="auto"/>
              <w:right w:val="nil"/>
            </w:tcBorders>
            <w:shd w:val="clear" w:color="auto" w:fill="FFFFFF"/>
            <w:vAlign w:val="center"/>
            <w:hideMark/>
          </w:tcPr>
          <w:p w14:paraId="5B9AF1F1"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10,0%</w:t>
            </w:r>
          </w:p>
        </w:tc>
        <w:tc>
          <w:tcPr>
            <w:tcW w:w="0" w:type="auto"/>
            <w:tcBorders>
              <w:top w:val="nil"/>
              <w:left w:val="nil"/>
              <w:bottom w:val="single" w:sz="4" w:space="0" w:color="auto"/>
              <w:right w:val="nil"/>
            </w:tcBorders>
            <w:shd w:val="clear" w:color="auto" w:fill="FFFFFF"/>
            <w:vAlign w:val="center"/>
            <w:hideMark/>
          </w:tcPr>
          <w:p w14:paraId="62409B04"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15,0%</w:t>
            </w:r>
          </w:p>
        </w:tc>
        <w:tc>
          <w:tcPr>
            <w:tcW w:w="0" w:type="auto"/>
            <w:tcBorders>
              <w:top w:val="nil"/>
              <w:left w:val="nil"/>
              <w:bottom w:val="single" w:sz="4" w:space="0" w:color="auto"/>
              <w:right w:val="nil"/>
            </w:tcBorders>
            <w:shd w:val="clear" w:color="auto" w:fill="FFFFFF"/>
            <w:vAlign w:val="center"/>
            <w:hideMark/>
          </w:tcPr>
          <w:p w14:paraId="6387DAF1"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5,0%</w:t>
            </w:r>
          </w:p>
        </w:tc>
        <w:tc>
          <w:tcPr>
            <w:tcW w:w="0" w:type="auto"/>
            <w:tcBorders>
              <w:top w:val="nil"/>
              <w:left w:val="nil"/>
              <w:bottom w:val="single" w:sz="4" w:space="0" w:color="auto"/>
              <w:right w:val="nil"/>
            </w:tcBorders>
            <w:shd w:val="clear" w:color="auto" w:fill="FFFFFF"/>
            <w:vAlign w:val="center"/>
            <w:hideMark/>
          </w:tcPr>
          <w:p w14:paraId="6DE73E5E"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8F2E57">
              <w:rPr>
                <w:rFonts w:ascii="Times New Roman" w:hAnsi="Times New Roman" w:cs="Times New Roman"/>
                <w:color w:val="000000" w:themeColor="text1"/>
                <w:sz w:val="24"/>
                <w:szCs w:val="24"/>
              </w:rPr>
              <w:t>40,0%</w:t>
            </w:r>
          </w:p>
        </w:tc>
        <w:tc>
          <w:tcPr>
            <w:tcW w:w="0" w:type="auto"/>
            <w:tcBorders>
              <w:top w:val="nil"/>
              <w:left w:val="nil"/>
              <w:bottom w:val="single" w:sz="4" w:space="0" w:color="auto"/>
              <w:right w:val="nil"/>
            </w:tcBorders>
            <w:shd w:val="clear" w:color="auto" w:fill="FFFFFF"/>
            <w:vAlign w:val="center"/>
          </w:tcPr>
          <w:p w14:paraId="5B508ECA" w14:textId="77777777" w:rsidR="00AE2136" w:rsidRPr="008F2E57" w:rsidRDefault="00AE2136" w:rsidP="00AE2136">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p>
        </w:tc>
      </w:tr>
    </w:tbl>
    <w:p w14:paraId="7CF0A311" w14:textId="1B70F174" w:rsidR="00AE2136" w:rsidRDefault="00AE2136" w:rsidP="00AE2136">
      <w:pPr>
        <w:rPr>
          <w:rFonts w:ascii="Times New Roman" w:hAnsi="Times New Roman" w:cs="Times New Roman"/>
          <w:color w:val="000000" w:themeColor="text1"/>
          <w:sz w:val="24"/>
          <w:szCs w:val="12"/>
        </w:rPr>
      </w:pPr>
    </w:p>
    <w:p w14:paraId="36ACB871" w14:textId="77777777" w:rsidR="00AE2136" w:rsidRDefault="00AE2136" w:rsidP="00AE2136">
      <w:pPr>
        <w:rPr>
          <w:rFonts w:ascii="Times New Roman" w:hAnsi="Times New Roman" w:cs="Times New Roman"/>
          <w:color w:val="000000" w:themeColor="text1"/>
          <w:sz w:val="24"/>
          <w:szCs w:val="12"/>
        </w:rPr>
      </w:pPr>
    </w:p>
    <w:p w14:paraId="1B2C84DF" w14:textId="77777777" w:rsidR="00AE2136" w:rsidRDefault="00AE2136" w:rsidP="00AE2136">
      <w:pPr>
        <w:rPr>
          <w:rFonts w:ascii="Times New Roman" w:hAnsi="Times New Roman" w:cs="Times New Roman"/>
          <w:color w:val="000000" w:themeColor="text1"/>
          <w:sz w:val="24"/>
          <w:szCs w:val="12"/>
        </w:rPr>
      </w:pPr>
    </w:p>
    <w:p w14:paraId="65CA174D" w14:textId="77777777" w:rsidR="00747A03" w:rsidRDefault="00747A03" w:rsidP="00AE2136">
      <w:pPr>
        <w:rPr>
          <w:rFonts w:ascii="Times New Roman" w:hAnsi="Times New Roman" w:cs="Times New Roman"/>
          <w:color w:val="000000" w:themeColor="text1"/>
          <w:sz w:val="24"/>
          <w:szCs w:val="12"/>
        </w:rPr>
      </w:pPr>
    </w:p>
    <w:p w14:paraId="03F4D7D1" w14:textId="77777777" w:rsidR="004C55CC" w:rsidRDefault="004C55CC" w:rsidP="00AE2136">
      <w:pPr>
        <w:rPr>
          <w:rFonts w:ascii="Times New Roman" w:hAnsi="Times New Roman" w:cs="Times New Roman"/>
          <w:color w:val="000000" w:themeColor="text1"/>
          <w:sz w:val="24"/>
          <w:szCs w:val="12"/>
        </w:rPr>
      </w:pPr>
    </w:p>
    <w:p w14:paraId="6C899045" w14:textId="77777777" w:rsidR="00656CDE" w:rsidRDefault="00656CDE" w:rsidP="00AE2136">
      <w:pPr>
        <w:rPr>
          <w:rFonts w:ascii="Times New Roman" w:hAnsi="Times New Roman" w:cs="Times New Roman"/>
          <w:b/>
          <w:sz w:val="24"/>
          <w:szCs w:val="24"/>
        </w:rPr>
      </w:pPr>
    </w:p>
    <w:p w14:paraId="14ECC9AE" w14:textId="77777777" w:rsidR="00AE2136" w:rsidRDefault="00AE2136" w:rsidP="00BB60BF">
      <w:pPr>
        <w:autoSpaceDE w:val="0"/>
        <w:autoSpaceDN w:val="0"/>
        <w:adjustRightInd w:val="0"/>
        <w:spacing w:after="0" w:line="480" w:lineRule="auto"/>
        <w:jc w:val="both"/>
        <w:rPr>
          <w:rFonts w:ascii="Times New Roman" w:hAnsi="Times New Roman" w:cs="Times New Roman"/>
          <w:b/>
          <w:sz w:val="24"/>
          <w:szCs w:val="24"/>
        </w:rPr>
      </w:pPr>
      <w:r w:rsidRPr="00B26BBB">
        <w:rPr>
          <w:rFonts w:ascii="Times New Roman" w:hAnsi="Times New Roman" w:cs="Times New Roman"/>
          <w:b/>
          <w:sz w:val="24"/>
          <w:szCs w:val="24"/>
        </w:rPr>
        <w:t>Figura 3</w:t>
      </w:r>
    </w:p>
    <w:p w14:paraId="5B01D07B" w14:textId="77777777" w:rsidR="00AE2136" w:rsidRPr="00045A4E" w:rsidRDefault="00045A4E" w:rsidP="00BB60BF">
      <w:pPr>
        <w:autoSpaceDE w:val="0"/>
        <w:autoSpaceDN w:val="0"/>
        <w:adjustRightInd w:val="0"/>
        <w:spacing w:after="0" w:line="480" w:lineRule="auto"/>
        <w:jc w:val="both"/>
        <w:rPr>
          <w:rFonts w:ascii="Times New Roman" w:hAnsi="Times New Roman" w:cs="Times New Roman"/>
          <w:sz w:val="24"/>
          <w:szCs w:val="24"/>
        </w:rPr>
      </w:pPr>
      <w:r w:rsidRPr="00045A4E">
        <w:rPr>
          <w:rFonts w:ascii="Times New Roman" w:hAnsi="Times New Roman" w:cs="Times New Roman"/>
          <w:i/>
          <w:sz w:val="24"/>
          <w:szCs w:val="24"/>
        </w:rPr>
        <w:t xml:space="preserve">Presencia de Helicobacter Pylori según antecedente de Gastritis en la población de estudio en el </w:t>
      </w:r>
      <w:r w:rsidRPr="00045A4E">
        <w:rPr>
          <w:rFonts w:ascii="Times New Roman" w:hAnsi="Times New Roman" w:cs="Times New Roman"/>
          <w:i/>
          <w:sz w:val="24"/>
          <w:szCs w:val="24"/>
          <w:lang w:val="es-ES"/>
        </w:rPr>
        <w:t>Hospital Octavio Mongrut</w:t>
      </w:r>
      <w:r w:rsidRPr="00045A4E">
        <w:rPr>
          <w:rFonts w:ascii="Times New Roman" w:hAnsi="Times New Roman" w:cs="Times New Roman"/>
          <w:i/>
          <w:sz w:val="24"/>
          <w:szCs w:val="24"/>
        </w:rPr>
        <w:t>, 2022</w:t>
      </w:r>
    </w:p>
    <w:p w14:paraId="6FA7E854" w14:textId="77777777" w:rsidR="00AE2136" w:rsidRPr="00B26BBB" w:rsidRDefault="00AE2136" w:rsidP="00BB60BF">
      <w:pPr>
        <w:pStyle w:val="paragraph"/>
        <w:spacing w:before="0" w:beforeAutospacing="0" w:after="0" w:afterAutospacing="0" w:line="480" w:lineRule="auto"/>
        <w:jc w:val="both"/>
        <w:textAlignment w:val="baseline"/>
        <w:rPr>
          <w:sz w:val="12"/>
          <w:szCs w:val="12"/>
          <w:lang w:val="fr-CA"/>
        </w:rPr>
      </w:pPr>
      <w:r w:rsidRPr="00B26BBB">
        <w:rPr>
          <w:i/>
        </w:rPr>
        <w:t>Nota</w:t>
      </w:r>
      <w:r w:rsidRPr="00B26BBB">
        <w:t>.</w:t>
      </w:r>
      <w:r w:rsidR="00045A4E" w:rsidRPr="00B26BBB">
        <w:rPr>
          <w:noProof/>
        </w:rPr>
        <w:drawing>
          <wp:anchor distT="0" distB="0" distL="114300" distR="114300" simplePos="0" relativeHeight="251664384" behindDoc="1" locked="0" layoutInCell="1" allowOverlap="1" wp14:anchorId="0C43151A" wp14:editId="048D2DA3">
            <wp:simplePos x="0" y="0"/>
            <wp:positionH relativeFrom="margin">
              <wp:posOffset>240030</wp:posOffset>
            </wp:positionH>
            <wp:positionV relativeFrom="paragraph">
              <wp:posOffset>58420</wp:posOffset>
            </wp:positionV>
            <wp:extent cx="5437505" cy="2938145"/>
            <wp:effectExtent l="0" t="0" r="10795" b="14605"/>
            <wp:wrapTight wrapText="bothSides">
              <wp:wrapPolygon edited="0">
                <wp:start x="0" y="0"/>
                <wp:lineTo x="0" y="21567"/>
                <wp:lineTo x="21567" y="21567"/>
                <wp:lineTo x="21567" y="0"/>
                <wp:lineTo x="0" y="0"/>
              </wp:wrapPolygon>
            </wp:wrapTight>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Pr="00B26BBB">
        <w:t xml:space="preserve"> En la tabla 3 y figura 3, se observa que las gestantes que presentaron antecedente de gastritis y tuvieron prueba positiva de </w:t>
      </w:r>
      <w:r w:rsidRPr="00B26BBB">
        <w:rPr>
          <w:i/>
        </w:rPr>
        <w:t>Hp</w:t>
      </w:r>
      <w:r w:rsidRPr="00B26BBB">
        <w:t xml:space="preserve"> constituyeron el 62,5% de la población de estudio. Y, según severidad de gingivitis y periodontitis todas manifestaron el mismo porcentaje de severidad (12,5%). </w:t>
      </w:r>
      <w:bookmarkStart w:id="45" w:name="_Hlk144501022"/>
      <w:r w:rsidRPr="00B26BBB">
        <w:t>Sin embargo, no representa significancia estadística (p mayor a 0,05)</w:t>
      </w:r>
      <w:r>
        <w:t>.</w:t>
      </w:r>
    </w:p>
    <w:bookmarkEnd w:id="45"/>
    <w:p w14:paraId="1788E311" w14:textId="77777777" w:rsidR="00AE2136" w:rsidRPr="00B26BBB" w:rsidRDefault="00AE2136" w:rsidP="00AE2136">
      <w:pPr>
        <w:spacing w:line="480" w:lineRule="auto"/>
        <w:jc w:val="center"/>
        <w:rPr>
          <w:rFonts w:ascii="Times New Roman" w:eastAsia="Times New Roman" w:hAnsi="Times New Roman" w:cs="Times New Roman"/>
          <w:b/>
          <w:sz w:val="24"/>
          <w:szCs w:val="24"/>
          <w:lang w:val="es-ES"/>
        </w:rPr>
      </w:pPr>
    </w:p>
    <w:p w14:paraId="797BC316" w14:textId="77777777" w:rsidR="00AE2136" w:rsidRPr="00B26BBB" w:rsidRDefault="00AE2136" w:rsidP="00AE2136">
      <w:pPr>
        <w:spacing w:line="480" w:lineRule="auto"/>
        <w:jc w:val="center"/>
        <w:rPr>
          <w:rFonts w:ascii="Times New Roman" w:eastAsia="Times New Roman" w:hAnsi="Times New Roman" w:cs="Times New Roman"/>
          <w:b/>
          <w:sz w:val="24"/>
          <w:szCs w:val="24"/>
          <w:lang w:val="es-ES"/>
        </w:rPr>
      </w:pPr>
    </w:p>
    <w:p w14:paraId="1BF820E0" w14:textId="77777777" w:rsidR="00AE2136" w:rsidRPr="00B26BBB" w:rsidRDefault="00AE2136" w:rsidP="00AE2136">
      <w:pPr>
        <w:spacing w:line="480" w:lineRule="auto"/>
        <w:jc w:val="center"/>
        <w:rPr>
          <w:rFonts w:ascii="Times New Roman" w:eastAsia="Times New Roman" w:hAnsi="Times New Roman" w:cs="Times New Roman"/>
          <w:b/>
          <w:sz w:val="24"/>
          <w:szCs w:val="24"/>
          <w:lang w:val="es-ES"/>
        </w:rPr>
      </w:pPr>
    </w:p>
    <w:p w14:paraId="1911EAD9" w14:textId="77777777" w:rsidR="00AE2136" w:rsidRPr="00B26BBB" w:rsidRDefault="00AE2136" w:rsidP="00AE2136">
      <w:pPr>
        <w:spacing w:line="480" w:lineRule="auto"/>
        <w:jc w:val="center"/>
        <w:rPr>
          <w:rFonts w:ascii="Times New Roman" w:eastAsia="Times New Roman" w:hAnsi="Times New Roman" w:cs="Times New Roman"/>
          <w:b/>
          <w:sz w:val="24"/>
          <w:szCs w:val="24"/>
          <w:lang w:val="es-ES"/>
        </w:rPr>
      </w:pPr>
    </w:p>
    <w:p w14:paraId="5F6B4685" w14:textId="77777777" w:rsidR="00AE2136" w:rsidRDefault="00AE2136" w:rsidP="00AE2136">
      <w:pPr>
        <w:spacing w:line="480" w:lineRule="auto"/>
        <w:jc w:val="center"/>
        <w:rPr>
          <w:rFonts w:ascii="Times New Roman" w:eastAsia="Times New Roman" w:hAnsi="Times New Roman" w:cs="Times New Roman"/>
          <w:b/>
          <w:sz w:val="24"/>
          <w:szCs w:val="24"/>
          <w:lang w:val="es-ES"/>
        </w:rPr>
      </w:pPr>
    </w:p>
    <w:p w14:paraId="317D454B" w14:textId="77777777" w:rsidR="00AE2136" w:rsidRDefault="00AE2136" w:rsidP="00AE2136">
      <w:pPr>
        <w:spacing w:line="480" w:lineRule="auto"/>
        <w:jc w:val="center"/>
        <w:rPr>
          <w:rFonts w:ascii="Times New Roman" w:eastAsia="Times New Roman" w:hAnsi="Times New Roman" w:cs="Times New Roman"/>
          <w:b/>
          <w:sz w:val="24"/>
          <w:szCs w:val="24"/>
          <w:lang w:val="es-ES"/>
        </w:rPr>
      </w:pPr>
    </w:p>
    <w:p w14:paraId="55872831" w14:textId="77777777" w:rsidR="00AE2136" w:rsidRPr="00B26BBB" w:rsidRDefault="00AE2136" w:rsidP="00BB60BF">
      <w:pPr>
        <w:rPr>
          <w:rFonts w:ascii="Times New Roman" w:eastAsia="Times New Roman" w:hAnsi="Times New Roman" w:cs="Times New Roman"/>
          <w:b/>
          <w:sz w:val="24"/>
          <w:szCs w:val="24"/>
          <w:lang w:val="es-ES"/>
        </w:rPr>
      </w:pPr>
    </w:p>
    <w:p w14:paraId="3D1DD357" w14:textId="77F8D117" w:rsidR="00AE2136" w:rsidRPr="00B26BBB" w:rsidRDefault="00BF13A3" w:rsidP="00BB60BF">
      <w:pPr>
        <w:pStyle w:val="Ttulo1"/>
        <w:spacing w:before="0" w:line="480" w:lineRule="auto"/>
      </w:pPr>
      <w:bookmarkStart w:id="46" w:name="_Toc124363763"/>
      <w:bookmarkStart w:id="47" w:name="_Toc143213355"/>
      <w:r>
        <w:t xml:space="preserve">V. </w:t>
      </w:r>
      <w:r w:rsidR="00AE2136" w:rsidRPr="00B26BBB">
        <w:t>Discusión de resultados</w:t>
      </w:r>
      <w:bookmarkEnd w:id="46"/>
      <w:bookmarkEnd w:id="47"/>
    </w:p>
    <w:p w14:paraId="3C418DE4" w14:textId="77777777" w:rsidR="00AE2136" w:rsidRDefault="00AE2136" w:rsidP="00AE2136">
      <w:pPr>
        <w:rPr>
          <w:rFonts w:ascii="Times New Roman" w:eastAsia="Times New Roman" w:hAnsi="Times New Roman" w:cs="Times New Roman"/>
          <w:b/>
          <w:sz w:val="24"/>
          <w:szCs w:val="24"/>
          <w:lang w:val="es-ES"/>
        </w:rPr>
      </w:pPr>
    </w:p>
    <w:p w14:paraId="39ED4323" w14:textId="77777777" w:rsidR="00AE2136" w:rsidRDefault="00AE2136" w:rsidP="00BB60BF">
      <w:pPr>
        <w:pStyle w:val="paragraph"/>
        <w:spacing w:before="0" w:beforeAutospacing="0" w:after="0" w:afterAutospacing="0" w:line="480" w:lineRule="auto"/>
        <w:ind w:firstLine="720"/>
        <w:jc w:val="both"/>
        <w:textAlignment w:val="baseline"/>
        <w:rPr>
          <w:rStyle w:val="eop"/>
          <w:rFonts w:eastAsiaTheme="majorEastAsia"/>
        </w:rPr>
      </w:pPr>
      <w:r w:rsidRPr="005B5C9E">
        <w:rPr>
          <w:lang w:val="es-ES"/>
        </w:rPr>
        <w:t xml:space="preserve">Las </w:t>
      </w:r>
      <w:r>
        <w:rPr>
          <w:lang w:val="es-ES"/>
        </w:rPr>
        <w:t>enfermedades</w:t>
      </w:r>
      <w:r w:rsidRPr="005B5C9E">
        <w:rPr>
          <w:lang w:val="es-ES"/>
        </w:rPr>
        <w:t xml:space="preserve"> periodontales se definen como el conjunto de diferentes </w:t>
      </w:r>
      <w:r>
        <w:rPr>
          <w:lang w:val="es-ES"/>
        </w:rPr>
        <w:t>afecciones</w:t>
      </w:r>
      <w:r w:rsidRPr="005B5C9E">
        <w:rPr>
          <w:lang w:val="es-ES"/>
        </w:rPr>
        <w:t xml:space="preserve"> que involucran a las</w:t>
      </w:r>
      <w:r>
        <w:rPr>
          <w:lang w:val="es-ES"/>
        </w:rPr>
        <w:t xml:space="preserve"> </w:t>
      </w:r>
      <w:r w:rsidRPr="005B5C9E">
        <w:rPr>
          <w:lang w:val="es-ES"/>
        </w:rPr>
        <w:t xml:space="preserve">encías y estructuras de soporte de los dientes; están producidas por ciertas bacterias provenientes de la placa dental. Estas enfermedades se han clasificado en gingivitis y periodontitis. Las bacterias involucradas en esta infección son la </w:t>
      </w:r>
      <w:r w:rsidRPr="005B5C9E">
        <w:t>Porphyromonas gingivalis, Fuso</w:t>
      </w:r>
      <w:r>
        <w:t xml:space="preserve">bacterum nucleatum, Fusobacterum periodonticum y el </w:t>
      </w:r>
      <w:r w:rsidRPr="005B5C9E">
        <w:t>Helicobacter Pylori</w:t>
      </w:r>
      <w:r>
        <w:t xml:space="preserve">. </w:t>
      </w:r>
      <w:r>
        <w:rPr>
          <w:lang w:val="es-ES"/>
        </w:rPr>
        <w:t xml:space="preserve">El </w:t>
      </w:r>
      <w:r w:rsidRPr="005B5C9E">
        <w:t>Helicobacter Pylori</w:t>
      </w:r>
      <w:r w:rsidRPr="005B5C9E">
        <w:rPr>
          <w:lang w:val="es-ES"/>
        </w:rPr>
        <w:t xml:space="preserve"> se detecta en la saliva de la placa dental, supra gingival y subgingival</w:t>
      </w:r>
      <w:r>
        <w:rPr>
          <w:lang w:val="es-ES"/>
        </w:rPr>
        <w:t xml:space="preserve"> </w:t>
      </w:r>
      <w:r w:rsidRPr="005B5C9E">
        <w:rPr>
          <w:lang w:val="es-ES"/>
        </w:rPr>
        <w:t>(Chuya, 2022)</w:t>
      </w:r>
      <w:r>
        <w:rPr>
          <w:lang w:val="es-ES"/>
        </w:rPr>
        <w:t xml:space="preserve">. Este estudio tiene como propósito </w:t>
      </w:r>
      <w:r w:rsidRPr="00B26BBB">
        <w:rPr>
          <w:rStyle w:val="normaltextrun"/>
          <w:rFonts w:eastAsiaTheme="majorEastAsia"/>
          <w:lang w:val="es-ES"/>
        </w:rPr>
        <w:t>Determinar la relación del Helicobacter Pylori con</w:t>
      </w:r>
      <w:r>
        <w:rPr>
          <w:rStyle w:val="normaltextrun"/>
          <w:rFonts w:eastAsiaTheme="majorEastAsia"/>
          <w:lang w:val="es-ES"/>
        </w:rPr>
        <w:t xml:space="preserve"> la Gingivitis y P</w:t>
      </w:r>
      <w:r w:rsidRPr="00B26BBB">
        <w:rPr>
          <w:rStyle w:val="normaltextrun"/>
          <w:rFonts w:eastAsiaTheme="majorEastAsia"/>
          <w:lang w:val="es-ES"/>
        </w:rPr>
        <w:t>eriodontitis en gestantes según antecedentes de gastritis en el Hospital Octavio Mongrut, 2022</w:t>
      </w:r>
      <w:r w:rsidRPr="00B26BBB">
        <w:rPr>
          <w:rStyle w:val="eop"/>
          <w:rFonts w:eastAsiaTheme="majorEastAsia"/>
        </w:rPr>
        <w:t>.</w:t>
      </w:r>
    </w:p>
    <w:p w14:paraId="5E35715A" w14:textId="77777777" w:rsidR="00AE2136" w:rsidRDefault="00AE2136" w:rsidP="00BB60BF">
      <w:pPr>
        <w:pStyle w:val="paragraph"/>
        <w:spacing w:before="0" w:beforeAutospacing="0" w:after="0" w:afterAutospacing="0" w:line="480" w:lineRule="auto"/>
        <w:ind w:firstLine="720"/>
        <w:jc w:val="both"/>
        <w:textAlignment w:val="baseline"/>
      </w:pPr>
      <w:r>
        <w:t xml:space="preserve">Se identificó que las gestantes presentan mayormente periodontitis localizada, independientemente del grupo etario, trimestre gestacional y paridad, pero que no es significativo estadísticamente. (p= mayor 0,05). Liu et al. (2020) identifico que el </w:t>
      </w:r>
      <w:r w:rsidRPr="00B26BBB">
        <w:rPr>
          <w:rStyle w:val="normaltextrun"/>
          <w:rFonts w:eastAsiaTheme="majorEastAsia"/>
          <w:lang w:val="es-ES"/>
        </w:rPr>
        <w:t xml:space="preserve">Helicobacter Pylori </w:t>
      </w:r>
      <w:r w:rsidRPr="00453B1E">
        <w:t>en la cavidad oral se asoció con la enfermedad periodontal</w:t>
      </w:r>
      <w:r>
        <w:t xml:space="preserve"> (</w:t>
      </w:r>
      <w:r w:rsidRPr="00453B1E">
        <w:t>P &lt; 0,05).</w:t>
      </w:r>
      <w:r>
        <w:t xml:space="preserve"> Además, </w:t>
      </w:r>
      <w:r w:rsidRPr="00453B1E">
        <w:t>Zhan et al. (2019)</w:t>
      </w:r>
      <w:r>
        <w:t xml:space="preserve"> </w:t>
      </w:r>
      <w:r>
        <w:rPr>
          <w:rStyle w:val="normaltextrun"/>
          <w:rFonts w:eastAsiaTheme="majorEastAsia"/>
          <w:lang w:val="es-ES"/>
        </w:rPr>
        <w:t xml:space="preserve">concluyo que la infección por H. pylori durante la gestación puede incrementar el riesgo de resultados adversos en la gestante, por tal motivo </w:t>
      </w:r>
      <w:r>
        <w:rPr>
          <w:shd w:val="clear" w:color="auto" w:fill="FFFFFF"/>
        </w:rPr>
        <w:t>se debe tener en cuenta la detección y el tratamiento de esta infección antes del embarazo.</w:t>
      </w:r>
      <w:r>
        <w:t xml:space="preserve"> </w:t>
      </w:r>
    </w:p>
    <w:p w14:paraId="434A6927" w14:textId="77777777" w:rsidR="00AE2136" w:rsidRPr="00FD00D5" w:rsidRDefault="00AE2136" w:rsidP="00BB60BF">
      <w:pPr>
        <w:pStyle w:val="paragraph"/>
        <w:spacing w:before="0" w:beforeAutospacing="0" w:after="0" w:afterAutospacing="0" w:line="480" w:lineRule="auto"/>
        <w:ind w:firstLine="720"/>
        <w:jc w:val="both"/>
        <w:textAlignment w:val="baseline"/>
        <w:rPr>
          <w:rStyle w:val="eop"/>
          <w:rFonts w:eastAsiaTheme="majorEastAsia"/>
        </w:rPr>
      </w:pPr>
      <w:r>
        <w:t xml:space="preserve">Se observó que el 40% de gestantes presentaron prueba positiva de </w:t>
      </w:r>
      <w:r>
        <w:rPr>
          <w:i/>
        </w:rPr>
        <w:t>Hp</w:t>
      </w:r>
      <w:r>
        <w:t>; de los cuales el 10% tuvieron gingivitis severa y el 15% periodontitis localizada. Sin embargo, no fue significativo estadísticamente. Sin embargo, en el estudio de Silva et al. (2010) detectaron</w:t>
      </w:r>
      <w:r w:rsidRPr="00FD00D5">
        <w:t xml:space="preserve"> H. pylori en la placa supra gingival, pero no en la placa subgingival, de individuos con enfermedad periodontal y enfermedades gástricas superiores.</w:t>
      </w:r>
    </w:p>
    <w:p w14:paraId="18B0E6BF" w14:textId="77777777" w:rsidR="00AE2136" w:rsidRDefault="00AE2136" w:rsidP="00BB60BF">
      <w:pPr>
        <w:pStyle w:val="paragraph"/>
        <w:spacing w:before="0" w:beforeAutospacing="0" w:after="0" w:afterAutospacing="0" w:line="480" w:lineRule="auto"/>
        <w:ind w:firstLine="720"/>
        <w:jc w:val="both"/>
        <w:textAlignment w:val="baseline"/>
      </w:pPr>
      <w:r>
        <w:rPr>
          <w:rFonts w:eastAsia="Arial"/>
          <w:color w:val="000000"/>
        </w:rPr>
        <w:t xml:space="preserve">Se identificó </w:t>
      </w:r>
      <w:r w:rsidRPr="008219BA">
        <w:rPr>
          <w:rFonts w:eastAsia="Arial"/>
          <w:color w:val="000000"/>
        </w:rPr>
        <w:t>que las gestantes que presentaron antecedente de gastritis y tuvieron prueba positiva de Hp constituyeron el 62,5% de la población de estudio. Y, según severidad de gingivitis y periodontitis todas manifestaron el mismo porcentaje de severidad (12,5%). Sin embargo, no representa significancia estadística (p mayor a 0,05)</w:t>
      </w:r>
      <w:r>
        <w:rPr>
          <w:rFonts w:eastAsia="Arial"/>
          <w:color w:val="000000"/>
        </w:rPr>
        <w:t xml:space="preserve">. Por otro lado, </w:t>
      </w:r>
      <w:r>
        <w:t xml:space="preserve">Silva et al. (2010) </w:t>
      </w:r>
      <w:r>
        <w:rPr>
          <w:color w:val="2E2E2E"/>
        </w:rPr>
        <w:t>menciono</w:t>
      </w:r>
      <w:r w:rsidRPr="0016602B">
        <w:rPr>
          <w:color w:val="2E2E2E"/>
        </w:rPr>
        <w:t xml:space="preserve"> que todos los individuos</w:t>
      </w:r>
      <w:r>
        <w:rPr>
          <w:color w:val="2E2E2E"/>
        </w:rPr>
        <w:t xml:space="preserve"> de su estudio</w:t>
      </w:r>
      <w:r w:rsidRPr="0016602B">
        <w:rPr>
          <w:color w:val="2E2E2E"/>
        </w:rPr>
        <w:t xml:space="preserve"> (67) tenían infección gástrica </w:t>
      </w:r>
      <w:r w:rsidRPr="0016602B">
        <w:rPr>
          <w:rStyle w:val="nfasis"/>
          <w:rFonts w:eastAsiaTheme="majorEastAsia"/>
          <w:color w:val="2E2E2E"/>
        </w:rPr>
        <w:t>por H. pylori</w:t>
      </w:r>
      <w:r w:rsidRPr="0016602B">
        <w:rPr>
          <w:color w:val="2E2E2E"/>
        </w:rPr>
        <w:t> tanto por histología como por PCR de muestras de biopsia gástrica y mostraron inflamación de la mucosa gástrica compatible con el diagnóstico de enfermedad gástrica aguda.</w:t>
      </w:r>
    </w:p>
    <w:p w14:paraId="5590DE3D" w14:textId="77777777" w:rsidR="00AE2136" w:rsidRDefault="00AE2136" w:rsidP="00880EB2">
      <w:pPr>
        <w:spacing w:line="480" w:lineRule="auto"/>
        <w:ind w:firstLine="720"/>
        <w:jc w:val="center"/>
        <w:rPr>
          <w:rFonts w:ascii="Times New Roman" w:eastAsia="Times New Roman" w:hAnsi="Times New Roman" w:cs="Times New Roman"/>
          <w:b/>
          <w:sz w:val="24"/>
          <w:szCs w:val="24"/>
          <w:lang w:val="es-ES"/>
        </w:rPr>
      </w:pPr>
    </w:p>
    <w:p w14:paraId="31AAB47C" w14:textId="77777777" w:rsidR="00AE2136" w:rsidRDefault="00AE2136" w:rsidP="00880EB2">
      <w:pPr>
        <w:spacing w:line="480" w:lineRule="auto"/>
        <w:ind w:firstLine="720"/>
        <w:jc w:val="center"/>
        <w:rPr>
          <w:rFonts w:ascii="Times New Roman" w:eastAsia="Times New Roman" w:hAnsi="Times New Roman" w:cs="Times New Roman"/>
          <w:b/>
          <w:sz w:val="24"/>
          <w:szCs w:val="24"/>
          <w:lang w:val="es-ES"/>
        </w:rPr>
      </w:pPr>
    </w:p>
    <w:p w14:paraId="7CDAC937" w14:textId="77777777" w:rsidR="00AE2136" w:rsidRDefault="00AE2136" w:rsidP="00880EB2">
      <w:pPr>
        <w:spacing w:line="480" w:lineRule="auto"/>
        <w:ind w:firstLine="720"/>
        <w:jc w:val="center"/>
        <w:rPr>
          <w:rFonts w:ascii="Times New Roman" w:eastAsia="Times New Roman" w:hAnsi="Times New Roman" w:cs="Times New Roman"/>
          <w:b/>
          <w:sz w:val="24"/>
          <w:szCs w:val="24"/>
          <w:lang w:val="es-ES"/>
        </w:rPr>
      </w:pPr>
    </w:p>
    <w:p w14:paraId="706650D1" w14:textId="77777777" w:rsidR="00AE2136" w:rsidRDefault="00AE2136" w:rsidP="00AE2136">
      <w:pPr>
        <w:jc w:val="center"/>
        <w:rPr>
          <w:rFonts w:ascii="Times New Roman" w:eastAsia="Times New Roman" w:hAnsi="Times New Roman" w:cs="Times New Roman"/>
          <w:b/>
          <w:sz w:val="24"/>
          <w:szCs w:val="24"/>
          <w:lang w:val="es-ES"/>
        </w:rPr>
      </w:pPr>
    </w:p>
    <w:p w14:paraId="20375C49" w14:textId="77777777" w:rsidR="00AE2136" w:rsidRDefault="00AE2136" w:rsidP="00AE2136">
      <w:pPr>
        <w:jc w:val="center"/>
        <w:rPr>
          <w:rFonts w:ascii="Times New Roman" w:eastAsia="Times New Roman" w:hAnsi="Times New Roman" w:cs="Times New Roman"/>
          <w:b/>
          <w:sz w:val="24"/>
          <w:szCs w:val="24"/>
          <w:lang w:val="es-ES"/>
        </w:rPr>
      </w:pPr>
    </w:p>
    <w:p w14:paraId="06DC27D4" w14:textId="77777777" w:rsidR="00AE2136" w:rsidRDefault="00AE2136" w:rsidP="00AE2136">
      <w:pPr>
        <w:jc w:val="center"/>
        <w:rPr>
          <w:rFonts w:ascii="Times New Roman" w:eastAsia="Times New Roman" w:hAnsi="Times New Roman" w:cs="Times New Roman"/>
          <w:b/>
          <w:sz w:val="24"/>
          <w:szCs w:val="24"/>
          <w:lang w:val="es-ES"/>
        </w:rPr>
      </w:pPr>
    </w:p>
    <w:p w14:paraId="46F0922F" w14:textId="77777777" w:rsidR="00AE2136" w:rsidRDefault="00AE2136" w:rsidP="00AE2136">
      <w:pPr>
        <w:jc w:val="center"/>
        <w:rPr>
          <w:rFonts w:ascii="Times New Roman" w:eastAsia="Times New Roman" w:hAnsi="Times New Roman" w:cs="Times New Roman"/>
          <w:b/>
          <w:sz w:val="24"/>
          <w:szCs w:val="24"/>
          <w:lang w:val="es-ES"/>
        </w:rPr>
      </w:pPr>
    </w:p>
    <w:p w14:paraId="1624E853" w14:textId="77777777" w:rsidR="00AE2136" w:rsidRDefault="00AE2136" w:rsidP="00AE2136">
      <w:pPr>
        <w:jc w:val="center"/>
        <w:rPr>
          <w:rFonts w:ascii="Times New Roman" w:eastAsia="Times New Roman" w:hAnsi="Times New Roman" w:cs="Times New Roman"/>
          <w:b/>
          <w:sz w:val="24"/>
          <w:szCs w:val="24"/>
          <w:lang w:val="es-ES"/>
        </w:rPr>
      </w:pPr>
    </w:p>
    <w:p w14:paraId="20F16410" w14:textId="77777777" w:rsidR="00AE2136" w:rsidRDefault="00AE2136" w:rsidP="00AE2136">
      <w:pPr>
        <w:jc w:val="center"/>
        <w:rPr>
          <w:rFonts w:ascii="Times New Roman" w:eastAsia="Times New Roman" w:hAnsi="Times New Roman" w:cs="Times New Roman"/>
          <w:b/>
          <w:sz w:val="24"/>
          <w:szCs w:val="24"/>
          <w:lang w:val="es-ES"/>
        </w:rPr>
      </w:pPr>
    </w:p>
    <w:p w14:paraId="67987E38" w14:textId="77777777" w:rsidR="00AE2136" w:rsidRDefault="00AE2136" w:rsidP="00AE2136">
      <w:pPr>
        <w:jc w:val="center"/>
        <w:rPr>
          <w:rFonts w:ascii="Times New Roman" w:eastAsia="Times New Roman" w:hAnsi="Times New Roman" w:cs="Times New Roman"/>
          <w:b/>
          <w:sz w:val="24"/>
          <w:szCs w:val="24"/>
          <w:lang w:val="es-ES"/>
        </w:rPr>
      </w:pPr>
    </w:p>
    <w:p w14:paraId="602F2453" w14:textId="77777777" w:rsidR="00AE2136" w:rsidRDefault="00AE2136" w:rsidP="00AE2136">
      <w:pPr>
        <w:jc w:val="center"/>
        <w:rPr>
          <w:rFonts w:ascii="Times New Roman" w:eastAsia="Times New Roman" w:hAnsi="Times New Roman" w:cs="Times New Roman"/>
          <w:b/>
          <w:sz w:val="24"/>
          <w:szCs w:val="24"/>
          <w:lang w:val="es-ES"/>
        </w:rPr>
      </w:pPr>
    </w:p>
    <w:p w14:paraId="0B917945" w14:textId="77777777" w:rsidR="00AE2136" w:rsidRDefault="00AE2136" w:rsidP="00AE2136">
      <w:pPr>
        <w:jc w:val="center"/>
        <w:rPr>
          <w:rFonts w:ascii="Times New Roman" w:eastAsia="Times New Roman" w:hAnsi="Times New Roman" w:cs="Times New Roman"/>
          <w:b/>
          <w:sz w:val="24"/>
          <w:szCs w:val="24"/>
          <w:lang w:val="es-ES"/>
        </w:rPr>
      </w:pPr>
    </w:p>
    <w:p w14:paraId="66E5FBDE" w14:textId="77777777" w:rsidR="00AE2136" w:rsidRDefault="00AE2136" w:rsidP="00AE2136">
      <w:pPr>
        <w:jc w:val="center"/>
        <w:rPr>
          <w:rFonts w:ascii="Times New Roman" w:eastAsia="Times New Roman" w:hAnsi="Times New Roman" w:cs="Times New Roman"/>
          <w:b/>
          <w:sz w:val="24"/>
          <w:szCs w:val="24"/>
          <w:lang w:val="es-ES"/>
        </w:rPr>
      </w:pPr>
    </w:p>
    <w:p w14:paraId="1FFC6F82" w14:textId="77777777" w:rsidR="00AE2136" w:rsidRDefault="00AE2136" w:rsidP="00AE2136">
      <w:pPr>
        <w:jc w:val="center"/>
        <w:rPr>
          <w:rFonts w:ascii="Times New Roman" w:eastAsia="Times New Roman" w:hAnsi="Times New Roman" w:cs="Times New Roman"/>
          <w:b/>
          <w:sz w:val="24"/>
          <w:szCs w:val="24"/>
          <w:lang w:val="es-ES"/>
        </w:rPr>
      </w:pPr>
    </w:p>
    <w:p w14:paraId="324E8B5F" w14:textId="77777777" w:rsidR="00AE2136" w:rsidRDefault="00AE2136" w:rsidP="00AE2136">
      <w:pPr>
        <w:jc w:val="center"/>
        <w:rPr>
          <w:rFonts w:ascii="Times New Roman" w:eastAsia="Times New Roman" w:hAnsi="Times New Roman" w:cs="Times New Roman"/>
          <w:b/>
          <w:sz w:val="24"/>
          <w:szCs w:val="24"/>
          <w:lang w:val="es-ES"/>
        </w:rPr>
      </w:pPr>
    </w:p>
    <w:p w14:paraId="0A457762" w14:textId="77777777" w:rsidR="00AE2136" w:rsidRDefault="00AE2136" w:rsidP="00AE2136">
      <w:pPr>
        <w:jc w:val="center"/>
        <w:rPr>
          <w:rFonts w:ascii="Times New Roman" w:eastAsia="Times New Roman" w:hAnsi="Times New Roman" w:cs="Times New Roman"/>
          <w:b/>
          <w:sz w:val="24"/>
          <w:szCs w:val="24"/>
          <w:lang w:val="es-ES"/>
        </w:rPr>
      </w:pPr>
    </w:p>
    <w:p w14:paraId="2601A319" w14:textId="77777777" w:rsidR="00AE2136" w:rsidRDefault="00AE2136" w:rsidP="00AE2136">
      <w:pPr>
        <w:jc w:val="center"/>
        <w:rPr>
          <w:rFonts w:ascii="Times New Roman" w:eastAsia="Times New Roman" w:hAnsi="Times New Roman" w:cs="Times New Roman"/>
          <w:b/>
          <w:sz w:val="24"/>
          <w:szCs w:val="24"/>
          <w:lang w:val="es-ES"/>
        </w:rPr>
      </w:pPr>
    </w:p>
    <w:p w14:paraId="27DACE46" w14:textId="77777777" w:rsidR="00AE2136" w:rsidRDefault="00AE2136" w:rsidP="00AE2136">
      <w:pPr>
        <w:jc w:val="center"/>
        <w:rPr>
          <w:rFonts w:ascii="Times New Roman" w:eastAsia="Times New Roman" w:hAnsi="Times New Roman" w:cs="Times New Roman"/>
          <w:b/>
          <w:sz w:val="24"/>
          <w:szCs w:val="24"/>
          <w:lang w:val="es-ES"/>
        </w:rPr>
      </w:pPr>
    </w:p>
    <w:p w14:paraId="10282541" w14:textId="77777777" w:rsidR="00AE2136" w:rsidRDefault="00AE2136" w:rsidP="00AE2136">
      <w:pPr>
        <w:jc w:val="center"/>
        <w:rPr>
          <w:rFonts w:ascii="Times New Roman" w:eastAsia="Times New Roman" w:hAnsi="Times New Roman" w:cs="Times New Roman"/>
          <w:b/>
          <w:sz w:val="24"/>
          <w:szCs w:val="24"/>
          <w:lang w:val="es-ES"/>
        </w:rPr>
      </w:pPr>
    </w:p>
    <w:p w14:paraId="6F29EF93" w14:textId="77777777" w:rsidR="00747A03" w:rsidRDefault="00747A03" w:rsidP="00AE2136">
      <w:pPr>
        <w:jc w:val="center"/>
        <w:rPr>
          <w:rFonts w:ascii="Times New Roman" w:eastAsia="Times New Roman" w:hAnsi="Times New Roman" w:cs="Times New Roman"/>
          <w:b/>
          <w:sz w:val="24"/>
          <w:szCs w:val="24"/>
          <w:lang w:val="es-ES"/>
        </w:rPr>
      </w:pPr>
    </w:p>
    <w:p w14:paraId="36D8C6C0" w14:textId="77777777" w:rsidR="00747A03" w:rsidRDefault="00747A03" w:rsidP="00AE2136">
      <w:pPr>
        <w:jc w:val="center"/>
        <w:rPr>
          <w:rFonts w:ascii="Times New Roman" w:eastAsia="Times New Roman" w:hAnsi="Times New Roman" w:cs="Times New Roman"/>
          <w:b/>
          <w:sz w:val="24"/>
          <w:szCs w:val="24"/>
          <w:lang w:val="es-ES"/>
        </w:rPr>
      </w:pPr>
    </w:p>
    <w:p w14:paraId="354D8067" w14:textId="77777777" w:rsidR="00747A03" w:rsidRDefault="00747A03" w:rsidP="00AE2136">
      <w:pPr>
        <w:jc w:val="center"/>
        <w:rPr>
          <w:rFonts w:ascii="Times New Roman" w:eastAsia="Times New Roman" w:hAnsi="Times New Roman" w:cs="Times New Roman"/>
          <w:b/>
          <w:sz w:val="24"/>
          <w:szCs w:val="24"/>
          <w:lang w:val="es-ES"/>
        </w:rPr>
      </w:pPr>
    </w:p>
    <w:p w14:paraId="7943C249" w14:textId="77777777" w:rsidR="00747A03" w:rsidRDefault="00747A03" w:rsidP="00AE2136">
      <w:pPr>
        <w:jc w:val="center"/>
        <w:rPr>
          <w:rFonts w:ascii="Times New Roman" w:eastAsia="Times New Roman" w:hAnsi="Times New Roman" w:cs="Times New Roman"/>
          <w:b/>
          <w:sz w:val="24"/>
          <w:szCs w:val="24"/>
          <w:lang w:val="es-ES"/>
        </w:rPr>
      </w:pPr>
    </w:p>
    <w:p w14:paraId="7A4CD3EF" w14:textId="5EA0D858" w:rsidR="00AE2136" w:rsidRDefault="00BF13A3" w:rsidP="00BB60BF">
      <w:pPr>
        <w:pStyle w:val="Ttulo1"/>
        <w:spacing w:before="0" w:line="480" w:lineRule="auto"/>
      </w:pPr>
      <w:bookmarkStart w:id="48" w:name="_Toc124363764"/>
      <w:bookmarkStart w:id="49" w:name="_Toc143213356"/>
      <w:r>
        <w:t xml:space="preserve">VI. </w:t>
      </w:r>
      <w:r w:rsidR="00AE2136" w:rsidRPr="00B26BBB">
        <w:t>Conclusiones</w:t>
      </w:r>
      <w:bookmarkEnd w:id="48"/>
      <w:bookmarkEnd w:id="49"/>
    </w:p>
    <w:p w14:paraId="706B76E6" w14:textId="77777777" w:rsidR="00AE2136" w:rsidRPr="00B26BBB" w:rsidRDefault="00AE2136" w:rsidP="00AE2136">
      <w:pPr>
        <w:rPr>
          <w:lang w:val="es-ES"/>
        </w:rPr>
      </w:pPr>
    </w:p>
    <w:p w14:paraId="65BD5827" w14:textId="77777777" w:rsidR="00AE2136" w:rsidRPr="00B26BBB" w:rsidRDefault="00AE2136">
      <w:pPr>
        <w:pStyle w:val="Prrafodelista"/>
        <w:numPr>
          <w:ilvl w:val="0"/>
          <w:numId w:val="9"/>
        </w:numPr>
        <w:spacing w:after="0" w:line="480" w:lineRule="auto"/>
        <w:ind w:left="0" w:firstLine="720"/>
        <w:jc w:val="both"/>
        <w:rPr>
          <w:rFonts w:ascii="Times New Roman" w:hAnsi="Times New Roman" w:cs="Times New Roman"/>
          <w:sz w:val="24"/>
          <w:szCs w:val="24"/>
          <w:lang w:val="es-ES"/>
        </w:rPr>
      </w:pPr>
      <w:r w:rsidRPr="00B26BBB">
        <w:rPr>
          <w:rFonts w:ascii="Times New Roman" w:hAnsi="Times New Roman" w:cs="Times New Roman"/>
          <w:sz w:val="24"/>
          <w:szCs w:val="24"/>
          <w:lang w:val="es-ES"/>
        </w:rPr>
        <w:t>Clínicamente se encontró que las gestantes con antecedente de gastritis tuvieron presencia de gingivitis y periodontitis; sin embargo, no tuvo significancia estadística.</w:t>
      </w:r>
    </w:p>
    <w:p w14:paraId="2BEBC116" w14:textId="77777777" w:rsidR="00AE2136" w:rsidRPr="00B26BBB" w:rsidRDefault="00AE2136">
      <w:pPr>
        <w:pStyle w:val="Prrafodelista"/>
        <w:numPr>
          <w:ilvl w:val="0"/>
          <w:numId w:val="9"/>
        </w:numPr>
        <w:spacing w:after="0" w:line="480" w:lineRule="auto"/>
        <w:ind w:left="0" w:firstLine="720"/>
        <w:jc w:val="both"/>
        <w:rPr>
          <w:rFonts w:ascii="Times New Roman" w:hAnsi="Times New Roman" w:cs="Times New Roman"/>
          <w:sz w:val="24"/>
          <w:szCs w:val="24"/>
          <w:lang w:val="es-ES"/>
        </w:rPr>
      </w:pPr>
      <w:r w:rsidRPr="00B26BBB">
        <w:rPr>
          <w:rFonts w:ascii="Times New Roman" w:hAnsi="Times New Roman" w:cs="Times New Roman"/>
          <w:sz w:val="24"/>
          <w:szCs w:val="24"/>
          <w:lang w:val="es-ES"/>
        </w:rPr>
        <w:t xml:space="preserve">Las gestantes presentan mayormente periodontitis localizada, independientemente del grupo etario, trimestre gestacional y paridad, pero que no es significativo estadísticamente. </w:t>
      </w:r>
    </w:p>
    <w:p w14:paraId="0E5B3892" w14:textId="77777777" w:rsidR="00AE2136" w:rsidRPr="00B26BBB" w:rsidRDefault="00AE2136">
      <w:pPr>
        <w:pStyle w:val="Prrafodelista"/>
        <w:numPr>
          <w:ilvl w:val="0"/>
          <w:numId w:val="9"/>
        </w:numPr>
        <w:spacing w:after="0" w:line="480" w:lineRule="auto"/>
        <w:ind w:left="0" w:firstLine="720"/>
        <w:jc w:val="both"/>
        <w:rPr>
          <w:rFonts w:ascii="Times New Roman" w:hAnsi="Times New Roman" w:cs="Times New Roman"/>
          <w:sz w:val="24"/>
          <w:szCs w:val="24"/>
          <w:lang w:val="es-ES"/>
        </w:rPr>
      </w:pPr>
      <w:r w:rsidRPr="00B26BBB">
        <w:rPr>
          <w:rFonts w:ascii="Times New Roman" w:hAnsi="Times New Roman" w:cs="Times New Roman"/>
          <w:sz w:val="24"/>
          <w:szCs w:val="24"/>
          <w:lang w:val="es-ES"/>
        </w:rPr>
        <w:t>Clínicamente el 40% de gestantes presentaron prueba positiva de Hp; de los cuales el 10% tuvieron gingivitis severa y el 15% periodontitis localizada. Sin embargo, no fue significativo estadísticamente.</w:t>
      </w:r>
    </w:p>
    <w:p w14:paraId="5C95E8C4" w14:textId="77777777" w:rsidR="00AE2136" w:rsidRDefault="00AE2136">
      <w:pPr>
        <w:pStyle w:val="Prrafodelista"/>
        <w:numPr>
          <w:ilvl w:val="0"/>
          <w:numId w:val="9"/>
        </w:numPr>
        <w:spacing w:after="0" w:line="480" w:lineRule="auto"/>
        <w:ind w:left="0" w:firstLine="720"/>
        <w:jc w:val="both"/>
        <w:rPr>
          <w:rFonts w:ascii="Times New Roman" w:hAnsi="Times New Roman" w:cs="Times New Roman"/>
          <w:sz w:val="24"/>
          <w:szCs w:val="24"/>
          <w:lang w:val="es-ES"/>
        </w:rPr>
      </w:pPr>
      <w:r w:rsidRPr="00B26BBB">
        <w:rPr>
          <w:rFonts w:ascii="Times New Roman" w:hAnsi="Times New Roman" w:cs="Times New Roman"/>
          <w:sz w:val="24"/>
          <w:szCs w:val="24"/>
          <w:lang w:val="es-ES"/>
        </w:rPr>
        <w:t>Las gestantes que presentaron antecedente de gastritis y tuvieron prueba positiva de Hp constituyeron el mayor porcentaje de la población de estudio. Y, según severidad de gingivitis y periodontitis todas manifestaron el mismo porcentaje de severidad. Sin embargo, no representa significancia estadística.</w:t>
      </w:r>
    </w:p>
    <w:p w14:paraId="7E0F9C16" w14:textId="77777777" w:rsidR="00AE2136" w:rsidRDefault="00AE2136" w:rsidP="00AE2136">
      <w:pPr>
        <w:spacing w:line="480" w:lineRule="auto"/>
        <w:jc w:val="both"/>
        <w:rPr>
          <w:rFonts w:ascii="Times New Roman" w:hAnsi="Times New Roman" w:cs="Times New Roman"/>
          <w:sz w:val="24"/>
          <w:szCs w:val="24"/>
          <w:lang w:val="es-ES"/>
        </w:rPr>
      </w:pPr>
    </w:p>
    <w:p w14:paraId="37E405FB" w14:textId="77777777" w:rsidR="00AE2136" w:rsidRDefault="00AE2136" w:rsidP="00AE2136">
      <w:pPr>
        <w:spacing w:line="480" w:lineRule="auto"/>
        <w:jc w:val="both"/>
        <w:rPr>
          <w:rFonts w:ascii="Times New Roman" w:hAnsi="Times New Roman" w:cs="Times New Roman"/>
          <w:sz w:val="24"/>
          <w:szCs w:val="24"/>
          <w:lang w:val="es-ES"/>
        </w:rPr>
      </w:pPr>
    </w:p>
    <w:p w14:paraId="41C6501D" w14:textId="77777777" w:rsidR="00AE2136" w:rsidRDefault="00AE2136" w:rsidP="00AE2136">
      <w:pPr>
        <w:spacing w:line="480" w:lineRule="auto"/>
        <w:jc w:val="both"/>
        <w:rPr>
          <w:rFonts w:ascii="Times New Roman" w:hAnsi="Times New Roman" w:cs="Times New Roman"/>
          <w:sz w:val="24"/>
          <w:szCs w:val="24"/>
          <w:lang w:val="es-ES"/>
        </w:rPr>
      </w:pPr>
    </w:p>
    <w:p w14:paraId="6FFC51E2" w14:textId="77777777" w:rsidR="00AE2136" w:rsidRDefault="00AE2136" w:rsidP="00AE2136">
      <w:pPr>
        <w:spacing w:line="480" w:lineRule="auto"/>
        <w:jc w:val="both"/>
        <w:rPr>
          <w:rFonts w:ascii="Times New Roman" w:hAnsi="Times New Roman" w:cs="Times New Roman"/>
          <w:sz w:val="24"/>
          <w:szCs w:val="24"/>
          <w:lang w:val="es-ES"/>
        </w:rPr>
      </w:pPr>
    </w:p>
    <w:p w14:paraId="3DDE33C7" w14:textId="77777777" w:rsidR="00AE2136" w:rsidRDefault="00AE2136" w:rsidP="00AE2136">
      <w:pPr>
        <w:spacing w:line="480" w:lineRule="auto"/>
        <w:jc w:val="both"/>
        <w:rPr>
          <w:rFonts w:ascii="Times New Roman" w:hAnsi="Times New Roman" w:cs="Times New Roman"/>
          <w:sz w:val="24"/>
          <w:szCs w:val="24"/>
          <w:lang w:val="es-ES"/>
        </w:rPr>
      </w:pPr>
    </w:p>
    <w:p w14:paraId="107529B2" w14:textId="77777777" w:rsidR="00AE2136" w:rsidRDefault="00AE2136" w:rsidP="00AE2136">
      <w:pPr>
        <w:spacing w:line="480" w:lineRule="auto"/>
        <w:jc w:val="both"/>
        <w:rPr>
          <w:rFonts w:ascii="Times New Roman" w:hAnsi="Times New Roman" w:cs="Times New Roman"/>
          <w:sz w:val="24"/>
          <w:szCs w:val="24"/>
          <w:lang w:val="es-ES"/>
        </w:rPr>
      </w:pPr>
    </w:p>
    <w:p w14:paraId="79CD4151" w14:textId="77777777" w:rsidR="00AE2136" w:rsidRDefault="00AE2136" w:rsidP="00AE2136">
      <w:pPr>
        <w:spacing w:line="480" w:lineRule="auto"/>
        <w:jc w:val="both"/>
        <w:rPr>
          <w:rFonts w:ascii="Times New Roman" w:hAnsi="Times New Roman" w:cs="Times New Roman"/>
          <w:sz w:val="24"/>
          <w:szCs w:val="24"/>
          <w:lang w:val="es-ES"/>
        </w:rPr>
      </w:pPr>
    </w:p>
    <w:p w14:paraId="55E051CA" w14:textId="77777777" w:rsidR="00045A4E" w:rsidRPr="00695EDE" w:rsidRDefault="00045A4E" w:rsidP="00AE2136">
      <w:pPr>
        <w:spacing w:line="480" w:lineRule="auto"/>
        <w:jc w:val="both"/>
        <w:rPr>
          <w:rFonts w:ascii="Times New Roman" w:hAnsi="Times New Roman" w:cs="Times New Roman"/>
          <w:sz w:val="24"/>
          <w:szCs w:val="24"/>
          <w:lang w:val="es-ES"/>
        </w:rPr>
      </w:pPr>
    </w:p>
    <w:p w14:paraId="19AE9AD6" w14:textId="612C845C" w:rsidR="00AE2136" w:rsidRPr="00BF13A3" w:rsidRDefault="00BF13A3" w:rsidP="00BB60BF">
      <w:pPr>
        <w:pStyle w:val="Ttulo1"/>
        <w:spacing w:before="0" w:line="480" w:lineRule="auto"/>
      </w:pPr>
      <w:bookmarkStart w:id="50" w:name="_Toc124363765"/>
      <w:bookmarkStart w:id="51" w:name="_Toc143213357"/>
      <w:r w:rsidRPr="00BF13A3">
        <w:t xml:space="preserve">VII. </w:t>
      </w:r>
      <w:r w:rsidR="00AE2136" w:rsidRPr="00BF13A3">
        <w:t>Recomendaciones</w:t>
      </w:r>
      <w:bookmarkEnd w:id="50"/>
      <w:bookmarkEnd w:id="51"/>
    </w:p>
    <w:p w14:paraId="5A76BF29" w14:textId="77777777" w:rsidR="00AE2136" w:rsidRPr="00695EDE" w:rsidRDefault="00AE2136" w:rsidP="00AE2136">
      <w:pPr>
        <w:rPr>
          <w:lang w:val="es-ES"/>
        </w:rPr>
      </w:pPr>
    </w:p>
    <w:p w14:paraId="1890634F" w14:textId="77777777" w:rsidR="00AE2136" w:rsidRPr="00695EDE" w:rsidRDefault="00AE2136">
      <w:pPr>
        <w:pStyle w:val="Prrafodelista"/>
        <w:numPr>
          <w:ilvl w:val="0"/>
          <w:numId w:val="10"/>
        </w:numPr>
        <w:spacing w:after="0" w:line="480" w:lineRule="auto"/>
        <w:ind w:left="0" w:firstLine="720"/>
        <w:jc w:val="both"/>
        <w:rPr>
          <w:rFonts w:ascii="Times New Roman" w:hAnsi="Times New Roman" w:cs="Times New Roman"/>
          <w:sz w:val="24"/>
          <w:lang w:val="es-ES"/>
        </w:rPr>
      </w:pPr>
      <w:r w:rsidRPr="00695EDE">
        <w:rPr>
          <w:rFonts w:ascii="Times New Roman" w:hAnsi="Times New Roman" w:cs="Times New Roman"/>
          <w:sz w:val="24"/>
        </w:rPr>
        <w:t xml:space="preserve">Sería de utilidad realizar más estudios relacionados a la presente investigación, para poder determinar un método de predicción del sexo en la identificación de restos óseos en medicina forense, ya que sería una contribución más, a los métodos ya conocidos. </w:t>
      </w:r>
    </w:p>
    <w:p w14:paraId="763E9840" w14:textId="77777777" w:rsidR="00AE2136" w:rsidRPr="00695EDE" w:rsidRDefault="00AE2136">
      <w:pPr>
        <w:pStyle w:val="Prrafodelista"/>
        <w:numPr>
          <w:ilvl w:val="0"/>
          <w:numId w:val="10"/>
        </w:numPr>
        <w:spacing w:after="0" w:line="480" w:lineRule="auto"/>
        <w:ind w:left="0" w:firstLine="720"/>
        <w:jc w:val="both"/>
        <w:rPr>
          <w:rFonts w:ascii="Times New Roman" w:hAnsi="Times New Roman" w:cs="Times New Roman"/>
          <w:sz w:val="24"/>
          <w:lang w:val="es-ES"/>
        </w:rPr>
      </w:pPr>
      <w:r w:rsidRPr="00695EDE">
        <w:rPr>
          <w:rFonts w:ascii="Times New Roman" w:hAnsi="Times New Roman" w:cs="Times New Roman"/>
          <w:sz w:val="24"/>
        </w:rPr>
        <w:t xml:space="preserve">La utilización de las Tomografías Computarizadas de Haz Cónico para evaluar las dimensiones de los senos maxilares en el campo de la ciencia forense es una tecnología en constante evolución que nos ayuda a analizar restos óseos cuando no se dispone del esqueleto completo. </w:t>
      </w:r>
    </w:p>
    <w:p w14:paraId="5A63C530" w14:textId="27081AA2" w:rsidR="00AE2136" w:rsidRPr="00085BFE" w:rsidRDefault="00AE2136">
      <w:pPr>
        <w:pStyle w:val="Prrafodelista"/>
        <w:numPr>
          <w:ilvl w:val="0"/>
          <w:numId w:val="10"/>
        </w:numPr>
        <w:spacing w:after="0" w:line="480" w:lineRule="auto"/>
        <w:ind w:left="0" w:firstLine="720"/>
        <w:jc w:val="both"/>
        <w:rPr>
          <w:rFonts w:ascii="Times New Roman" w:hAnsi="Times New Roman" w:cs="Times New Roman"/>
          <w:sz w:val="24"/>
          <w:lang w:val="es-ES"/>
        </w:rPr>
      </w:pPr>
      <w:r w:rsidRPr="00747A03">
        <w:rPr>
          <w:rFonts w:ascii="Times New Roman" w:hAnsi="Times New Roman" w:cs="Times New Roman"/>
          <w:sz w:val="24"/>
        </w:rPr>
        <w:t>Se recomienda realizar estudios en diferentes poblaciones del mundo, considerando un tamaño de muestra más grande para cada población, con una distribución proporcional de los individuos del sexo femenino y masculino, que tengan criterios de selección, como poblaciones adultos mayores, jóvenes y niños, para determinar los mejores porcentajes de exactitud del método en la estimación del sexo de dichos grupos y así generar una futura ecuación de identificación para la determinación del dimorfismo sexual.</w:t>
      </w:r>
    </w:p>
    <w:p w14:paraId="7CF28A85" w14:textId="54F7C97C" w:rsidR="00085BFE" w:rsidRDefault="00085BFE" w:rsidP="00085BFE">
      <w:pPr>
        <w:spacing w:after="0" w:line="480" w:lineRule="auto"/>
        <w:jc w:val="both"/>
        <w:rPr>
          <w:rFonts w:ascii="Times New Roman" w:hAnsi="Times New Roman" w:cs="Times New Roman"/>
          <w:sz w:val="24"/>
          <w:lang w:val="es-ES"/>
        </w:rPr>
      </w:pPr>
    </w:p>
    <w:p w14:paraId="40F96D4B" w14:textId="03734532" w:rsidR="00085BFE" w:rsidRDefault="00085BFE" w:rsidP="00085BFE">
      <w:pPr>
        <w:spacing w:after="0" w:line="480" w:lineRule="auto"/>
        <w:jc w:val="both"/>
        <w:rPr>
          <w:rFonts w:ascii="Times New Roman" w:hAnsi="Times New Roman" w:cs="Times New Roman"/>
          <w:sz w:val="24"/>
          <w:lang w:val="es-ES"/>
        </w:rPr>
      </w:pPr>
    </w:p>
    <w:p w14:paraId="7832378C" w14:textId="409B485A" w:rsidR="00085BFE" w:rsidRDefault="00085BFE" w:rsidP="00085BFE">
      <w:pPr>
        <w:spacing w:after="0" w:line="480" w:lineRule="auto"/>
        <w:jc w:val="both"/>
        <w:rPr>
          <w:rFonts w:ascii="Times New Roman" w:hAnsi="Times New Roman" w:cs="Times New Roman"/>
          <w:sz w:val="24"/>
          <w:lang w:val="es-ES"/>
        </w:rPr>
      </w:pPr>
    </w:p>
    <w:p w14:paraId="20338355" w14:textId="3C08C954" w:rsidR="00085BFE" w:rsidRDefault="00085BFE" w:rsidP="00085BFE">
      <w:pPr>
        <w:spacing w:after="0" w:line="480" w:lineRule="auto"/>
        <w:jc w:val="both"/>
        <w:rPr>
          <w:rFonts w:ascii="Times New Roman" w:hAnsi="Times New Roman" w:cs="Times New Roman"/>
          <w:sz w:val="24"/>
          <w:lang w:val="es-ES"/>
        </w:rPr>
      </w:pPr>
    </w:p>
    <w:p w14:paraId="38207308" w14:textId="6241E817" w:rsidR="00085BFE" w:rsidRDefault="00085BFE" w:rsidP="00085BFE">
      <w:pPr>
        <w:spacing w:after="0" w:line="480" w:lineRule="auto"/>
        <w:jc w:val="both"/>
        <w:rPr>
          <w:rFonts w:ascii="Times New Roman" w:hAnsi="Times New Roman" w:cs="Times New Roman"/>
          <w:sz w:val="24"/>
          <w:lang w:val="es-ES"/>
        </w:rPr>
      </w:pPr>
    </w:p>
    <w:p w14:paraId="1571A68E" w14:textId="226AF242" w:rsidR="00085BFE" w:rsidRDefault="00085BFE" w:rsidP="00085BFE">
      <w:pPr>
        <w:spacing w:after="0" w:line="480" w:lineRule="auto"/>
        <w:jc w:val="both"/>
        <w:rPr>
          <w:rFonts w:ascii="Times New Roman" w:hAnsi="Times New Roman" w:cs="Times New Roman"/>
          <w:sz w:val="24"/>
          <w:lang w:val="es-ES"/>
        </w:rPr>
      </w:pPr>
    </w:p>
    <w:p w14:paraId="7BDC86EB" w14:textId="1A00218B" w:rsidR="00085BFE" w:rsidRDefault="00085BFE" w:rsidP="00085BFE">
      <w:pPr>
        <w:spacing w:after="0" w:line="480" w:lineRule="auto"/>
        <w:jc w:val="both"/>
        <w:rPr>
          <w:rFonts w:ascii="Times New Roman" w:hAnsi="Times New Roman" w:cs="Times New Roman"/>
          <w:sz w:val="24"/>
          <w:lang w:val="es-ES"/>
        </w:rPr>
      </w:pPr>
    </w:p>
    <w:p w14:paraId="12137E3B" w14:textId="0CD82A38" w:rsidR="00085BFE" w:rsidRDefault="00085BFE" w:rsidP="00085BFE">
      <w:pPr>
        <w:spacing w:after="0" w:line="480" w:lineRule="auto"/>
        <w:jc w:val="both"/>
        <w:rPr>
          <w:rFonts w:ascii="Times New Roman" w:hAnsi="Times New Roman" w:cs="Times New Roman"/>
          <w:sz w:val="24"/>
          <w:lang w:val="es-ES"/>
        </w:rPr>
      </w:pPr>
    </w:p>
    <w:p w14:paraId="5BD855C6" w14:textId="559021C0" w:rsidR="00085BFE" w:rsidRDefault="00085BFE" w:rsidP="00085BFE">
      <w:pPr>
        <w:spacing w:after="0" w:line="480" w:lineRule="auto"/>
        <w:jc w:val="both"/>
        <w:rPr>
          <w:rFonts w:ascii="Times New Roman" w:hAnsi="Times New Roman" w:cs="Times New Roman"/>
          <w:sz w:val="24"/>
          <w:lang w:val="es-ES"/>
        </w:rPr>
      </w:pPr>
    </w:p>
    <w:p w14:paraId="5606EE32" w14:textId="683DF860" w:rsidR="00085BFE" w:rsidRDefault="00085BFE" w:rsidP="00085BFE">
      <w:pPr>
        <w:spacing w:after="0" w:line="480" w:lineRule="auto"/>
        <w:jc w:val="both"/>
        <w:rPr>
          <w:rFonts w:ascii="Times New Roman" w:hAnsi="Times New Roman" w:cs="Times New Roman"/>
          <w:sz w:val="24"/>
          <w:lang w:val="es-ES"/>
        </w:rPr>
      </w:pPr>
    </w:p>
    <w:p w14:paraId="589841A2" w14:textId="4CF2FAC3" w:rsidR="00085BFE" w:rsidRPr="00085BFE" w:rsidRDefault="00085BFE" w:rsidP="00BB60BF">
      <w:pPr>
        <w:pStyle w:val="Ttulo1"/>
        <w:spacing w:before="0" w:line="480" w:lineRule="auto"/>
      </w:pPr>
      <w:bookmarkStart w:id="52" w:name="_Toc124363766"/>
      <w:bookmarkStart w:id="53" w:name="_Toc143213358"/>
      <w:r w:rsidRPr="00085BFE">
        <w:t>VIII.</w:t>
      </w:r>
      <w:r w:rsidRPr="00085BFE">
        <w:tab/>
      </w:r>
      <w:r w:rsidR="00D96963" w:rsidRPr="00085BFE">
        <w:rPr>
          <w:caps w:val="0"/>
        </w:rPr>
        <w:t>REFERENCIAS</w:t>
      </w:r>
      <w:bookmarkEnd w:id="52"/>
      <w:bookmarkEnd w:id="53"/>
    </w:p>
    <w:p w14:paraId="641ADAE9" w14:textId="77777777" w:rsidR="00085BFE" w:rsidRPr="00907BB4" w:rsidRDefault="00085BFE" w:rsidP="00085BFE">
      <w:pPr>
        <w:spacing w:after="0" w:line="256" w:lineRule="auto"/>
        <w:ind w:left="720" w:hanging="720"/>
        <w:jc w:val="center"/>
        <w:rPr>
          <w:rFonts w:ascii="Times New Roman" w:eastAsia="Times New Roman" w:hAnsi="Times New Roman" w:cs="Times New Roman"/>
          <w:sz w:val="24"/>
          <w:szCs w:val="24"/>
          <w:lang w:val="es-ES"/>
        </w:rPr>
      </w:pPr>
    </w:p>
    <w:p w14:paraId="754D0E88" w14:textId="77777777" w:rsidR="00085BFE" w:rsidRPr="00907BB4" w:rsidRDefault="00085BFE" w:rsidP="00BB60BF">
      <w:pPr>
        <w:spacing w:after="0" w:line="480" w:lineRule="auto"/>
        <w:ind w:left="720" w:hanging="720"/>
        <w:contextualSpacing/>
        <w:jc w:val="both"/>
        <w:rPr>
          <w:rFonts w:ascii="Times New Roman" w:eastAsia="Calibri" w:hAnsi="Times New Roman" w:cs="Times New Roman"/>
          <w:sz w:val="24"/>
          <w:szCs w:val="24"/>
        </w:rPr>
      </w:pPr>
      <w:bookmarkStart w:id="54" w:name="_Hlk82087463"/>
      <w:r w:rsidRPr="00907BB4">
        <w:rPr>
          <w:rFonts w:ascii="Times New Roman" w:eastAsia="Calibri" w:hAnsi="Times New Roman" w:cs="Times New Roman"/>
          <w:sz w:val="24"/>
          <w:szCs w:val="24"/>
        </w:rPr>
        <w:t xml:space="preserve">Aguilar, M., Cañamas, M., Ibañez, P. y Gil, F. (2003). </w:t>
      </w:r>
      <w:r w:rsidRPr="00907BB4">
        <w:rPr>
          <w:rFonts w:ascii="Times New Roman" w:eastAsia="Calibri" w:hAnsi="Times New Roman" w:cs="Times New Roman"/>
          <w:iCs/>
          <w:sz w:val="24"/>
          <w:szCs w:val="24"/>
        </w:rPr>
        <w:t>Importancia del uso de índices en la práctica diaria del higienista dental</w:t>
      </w:r>
      <w:r w:rsidRPr="00907BB4">
        <w:rPr>
          <w:rFonts w:ascii="Times New Roman" w:eastAsia="Calibri" w:hAnsi="Times New Roman" w:cs="Times New Roman"/>
          <w:i/>
          <w:iCs/>
          <w:sz w:val="24"/>
          <w:szCs w:val="24"/>
        </w:rPr>
        <w:t>.</w:t>
      </w:r>
      <w:r w:rsidRPr="00907BB4">
        <w:rPr>
          <w:rFonts w:ascii="Times New Roman" w:eastAsia="Calibri" w:hAnsi="Times New Roman" w:cs="Times New Roman"/>
          <w:sz w:val="24"/>
          <w:szCs w:val="24"/>
        </w:rPr>
        <w:t xml:space="preserve"> </w:t>
      </w:r>
      <w:r w:rsidRPr="00907BB4">
        <w:rPr>
          <w:rFonts w:ascii="Times New Roman" w:eastAsia="Calibri" w:hAnsi="Times New Roman" w:cs="Times New Roman"/>
          <w:i/>
          <w:sz w:val="24"/>
          <w:szCs w:val="24"/>
        </w:rPr>
        <w:t>Periodoncia para el higuienista dental, 13</w:t>
      </w:r>
      <w:r w:rsidRPr="00907BB4">
        <w:rPr>
          <w:rFonts w:ascii="Times New Roman" w:eastAsia="Calibri" w:hAnsi="Times New Roman" w:cs="Times New Roman"/>
          <w:sz w:val="24"/>
          <w:szCs w:val="24"/>
        </w:rPr>
        <w:t xml:space="preserve">(3). </w:t>
      </w:r>
      <w:hyperlink r:id="rId21" w:history="1">
        <w:r w:rsidRPr="00907BB4">
          <w:rPr>
            <w:rFonts w:ascii="Times New Roman" w:eastAsia="Calibri" w:hAnsi="Times New Roman" w:cs="Times New Roman"/>
            <w:color w:val="0563C1"/>
            <w:sz w:val="24"/>
            <w:szCs w:val="24"/>
            <w:u w:val="single"/>
          </w:rPr>
          <w:t>http://www.uv.es/periodoncia/media/IndicesMariaJose_1.pdf</w:t>
        </w:r>
      </w:hyperlink>
    </w:p>
    <w:p w14:paraId="28337B35" w14:textId="77777777" w:rsidR="00085BFE" w:rsidRPr="00907BB4" w:rsidRDefault="00085BFE" w:rsidP="00085BFE">
      <w:pPr>
        <w:spacing w:after="0" w:line="480" w:lineRule="auto"/>
        <w:ind w:left="720" w:hanging="720"/>
        <w:contextualSpacing/>
        <w:jc w:val="both"/>
        <w:rPr>
          <w:rFonts w:ascii="Times New Roman" w:eastAsia="Calibri" w:hAnsi="Times New Roman" w:cs="Times New Roman"/>
          <w:sz w:val="24"/>
          <w:szCs w:val="24"/>
          <w:lang w:val="en-CA"/>
        </w:rPr>
      </w:pPr>
      <w:r w:rsidRPr="00907BB4">
        <w:rPr>
          <w:rFonts w:ascii="Times New Roman" w:eastAsia="Calibri" w:hAnsi="Times New Roman" w:cs="Times New Roman"/>
          <w:sz w:val="24"/>
          <w:szCs w:val="24"/>
        </w:rPr>
        <w:t>Al-Refai, A., Fathalla, S., Nagamani, R. y Al-Momen, S. (2002). </w:t>
      </w:r>
      <w:r w:rsidRPr="00907BB4">
        <w:rPr>
          <w:rFonts w:ascii="Times New Roman" w:eastAsia="Calibri" w:hAnsi="Times New Roman" w:cs="Times New Roman"/>
          <w:sz w:val="24"/>
          <w:szCs w:val="24"/>
          <w:lang w:val="en-US"/>
        </w:rPr>
        <w:t xml:space="preserve">Incidence of helicobacter pylori in dental plaque of saudi gastritis patients. </w:t>
      </w:r>
      <w:r w:rsidRPr="00907BB4">
        <w:rPr>
          <w:rFonts w:ascii="Times New Roman" w:eastAsia="Calibri" w:hAnsi="Times New Roman" w:cs="Times New Roman"/>
          <w:i/>
          <w:sz w:val="24"/>
          <w:szCs w:val="24"/>
          <w:lang w:val="en-US"/>
        </w:rPr>
        <w:t>Journal of family and community medicine, 9</w:t>
      </w:r>
      <w:r w:rsidRPr="00907BB4">
        <w:rPr>
          <w:rFonts w:ascii="Times New Roman" w:eastAsia="Calibri" w:hAnsi="Times New Roman" w:cs="Times New Roman"/>
          <w:sz w:val="24"/>
          <w:szCs w:val="24"/>
          <w:lang w:val="en-US"/>
        </w:rPr>
        <w:t xml:space="preserve">(2), 27–36. </w:t>
      </w:r>
      <w:hyperlink r:id="rId22" w:tgtFrame="_blank" w:history="1">
        <w:r w:rsidRPr="00907BB4">
          <w:rPr>
            <w:rFonts w:ascii="Times New Roman" w:eastAsia="Calibri" w:hAnsi="Times New Roman" w:cs="Times New Roman"/>
            <w:color w:val="0563C1"/>
            <w:sz w:val="24"/>
            <w:szCs w:val="24"/>
            <w:u w:val="single"/>
            <w:lang w:val="en-CA"/>
          </w:rPr>
          <w:t>https://www.ncbi.nlm.nih.gov/pmc/articles/PMC3430182/</w:t>
        </w:r>
      </w:hyperlink>
      <w:r w:rsidRPr="00907BB4">
        <w:rPr>
          <w:rFonts w:ascii="Times New Roman" w:eastAsia="Calibri" w:hAnsi="Times New Roman" w:cs="Times New Roman"/>
          <w:sz w:val="24"/>
          <w:szCs w:val="24"/>
          <w:lang w:val="en-CA"/>
        </w:rPr>
        <w:t> </w:t>
      </w:r>
    </w:p>
    <w:p w14:paraId="5A0A6736" w14:textId="77777777" w:rsidR="00085BFE" w:rsidRPr="00907BB4" w:rsidRDefault="00085BFE" w:rsidP="00085BFE">
      <w:pPr>
        <w:spacing w:after="0" w:line="480" w:lineRule="auto"/>
        <w:ind w:left="720" w:hanging="720"/>
        <w:contextualSpacing/>
        <w:jc w:val="both"/>
        <w:rPr>
          <w:rFonts w:ascii="Times New Roman" w:eastAsia="Calibri" w:hAnsi="Times New Roman" w:cs="Times New Roman"/>
          <w:sz w:val="24"/>
          <w:szCs w:val="24"/>
        </w:rPr>
      </w:pPr>
      <w:r w:rsidRPr="00907BB4">
        <w:rPr>
          <w:rFonts w:ascii="Times New Roman" w:eastAsia="Calibri" w:hAnsi="Times New Roman" w:cs="Times New Roman"/>
          <w:color w:val="212121"/>
          <w:sz w:val="24"/>
          <w:szCs w:val="24"/>
          <w:shd w:val="clear" w:color="auto" w:fill="FFFFFF"/>
          <w:lang w:val="en-CA"/>
        </w:rPr>
        <w:t>Avcu, N., Avcu, F., Beyan, C., Ural, A., Kaptan, K., Ozyurt, M., Nevruz, O. y Yalçin, A. (2001). The relationship between gastric-oral Helicobacter pylori and oral hygiene in patients with vitamin B12-deficiency anemia. </w:t>
      </w:r>
      <w:r w:rsidRPr="00907BB4">
        <w:rPr>
          <w:rFonts w:ascii="Times New Roman" w:eastAsia="Calibri" w:hAnsi="Times New Roman" w:cs="Times New Roman"/>
          <w:i/>
          <w:iCs/>
          <w:sz w:val="24"/>
          <w:szCs w:val="24"/>
          <w:lang w:val="en-CA"/>
        </w:rPr>
        <w:t>Oral surgery, oral medicine, oral pathology, oral radiology, and endodontics</w:t>
      </w:r>
      <w:r w:rsidRPr="00907BB4">
        <w:rPr>
          <w:rFonts w:ascii="Times New Roman" w:eastAsia="Calibri" w:hAnsi="Times New Roman" w:cs="Times New Roman"/>
          <w:sz w:val="24"/>
          <w:szCs w:val="24"/>
          <w:lang w:val="en-CA"/>
        </w:rPr>
        <w:t>, </w:t>
      </w:r>
      <w:r w:rsidRPr="00907BB4">
        <w:rPr>
          <w:rFonts w:ascii="Times New Roman" w:eastAsia="Calibri" w:hAnsi="Times New Roman" w:cs="Times New Roman"/>
          <w:i/>
          <w:iCs/>
          <w:sz w:val="24"/>
          <w:szCs w:val="24"/>
          <w:lang w:val="en-CA"/>
        </w:rPr>
        <w:t>92</w:t>
      </w:r>
      <w:r w:rsidRPr="00907BB4">
        <w:rPr>
          <w:rFonts w:ascii="Times New Roman" w:eastAsia="Calibri" w:hAnsi="Times New Roman" w:cs="Times New Roman"/>
          <w:sz w:val="24"/>
          <w:szCs w:val="24"/>
          <w:lang w:val="en-CA"/>
        </w:rPr>
        <w:t xml:space="preserve">(2), 166–169. </w:t>
      </w:r>
      <w:hyperlink r:id="rId23" w:history="1">
        <w:r w:rsidRPr="00907BB4">
          <w:rPr>
            <w:rFonts w:ascii="Times New Roman" w:eastAsia="Calibri" w:hAnsi="Times New Roman" w:cs="Times New Roman"/>
            <w:color w:val="0563C1"/>
            <w:sz w:val="24"/>
            <w:szCs w:val="24"/>
            <w:u w:val="single"/>
            <w:shd w:val="clear" w:color="auto" w:fill="FFFFFF"/>
          </w:rPr>
          <w:t>https://doi.org/10.1067/moe.2001.113589</w:t>
        </w:r>
      </w:hyperlink>
    </w:p>
    <w:p w14:paraId="35065FDB" w14:textId="77777777" w:rsidR="00703D51" w:rsidRDefault="00085BFE" w:rsidP="00703D51">
      <w:pPr>
        <w:spacing w:after="0" w:line="480" w:lineRule="auto"/>
        <w:ind w:left="720" w:hanging="720"/>
        <w:contextualSpacing/>
        <w:jc w:val="both"/>
        <w:rPr>
          <w:rFonts w:ascii="Times New Roman" w:eastAsia="Calibri" w:hAnsi="Times New Roman" w:cs="Times New Roman"/>
          <w:color w:val="555555"/>
          <w:sz w:val="24"/>
          <w:szCs w:val="24"/>
          <w:u w:val="single"/>
        </w:rPr>
      </w:pPr>
      <w:r w:rsidRPr="00907BB4">
        <w:rPr>
          <w:rFonts w:ascii="Times New Roman" w:eastAsia="Calibri" w:hAnsi="Times New Roman" w:cs="Times New Roman"/>
          <w:color w:val="000000"/>
          <w:sz w:val="24"/>
          <w:szCs w:val="24"/>
        </w:rPr>
        <w:t>Botero, J. y Bedoya, E. (2010). Determinantes del diagnóstico periodontal. </w:t>
      </w:r>
      <w:r w:rsidRPr="00907BB4">
        <w:rPr>
          <w:rFonts w:ascii="Times New Roman" w:eastAsia="Calibri" w:hAnsi="Times New Roman" w:cs="Times New Roman"/>
          <w:i/>
          <w:iCs/>
          <w:sz w:val="24"/>
          <w:szCs w:val="24"/>
        </w:rPr>
        <w:t>Revista clínica de periodoncia, implantología y rehabilitación oral</w:t>
      </w:r>
      <w:r w:rsidRPr="00907BB4">
        <w:rPr>
          <w:rFonts w:ascii="Times New Roman" w:eastAsia="Calibri" w:hAnsi="Times New Roman" w:cs="Times New Roman"/>
          <w:sz w:val="24"/>
          <w:szCs w:val="24"/>
        </w:rPr>
        <w:t>, </w:t>
      </w:r>
      <w:r w:rsidRPr="00907BB4">
        <w:rPr>
          <w:rFonts w:ascii="Times New Roman" w:eastAsia="Calibri" w:hAnsi="Times New Roman" w:cs="Times New Roman"/>
          <w:i/>
          <w:iCs/>
          <w:sz w:val="24"/>
          <w:szCs w:val="24"/>
        </w:rPr>
        <w:t>3</w:t>
      </w:r>
      <w:r w:rsidRPr="00907BB4">
        <w:rPr>
          <w:rFonts w:ascii="Times New Roman" w:eastAsia="Calibri" w:hAnsi="Times New Roman" w:cs="Times New Roman"/>
          <w:sz w:val="24"/>
          <w:szCs w:val="24"/>
        </w:rPr>
        <w:t>(2), 94-99. </w:t>
      </w:r>
      <w:hyperlink r:id="rId24" w:history="1">
        <w:r w:rsidRPr="00907BB4">
          <w:rPr>
            <w:rFonts w:ascii="Times New Roman" w:eastAsia="Calibri" w:hAnsi="Times New Roman" w:cs="Times New Roman"/>
            <w:color w:val="0563C1"/>
            <w:sz w:val="24"/>
            <w:szCs w:val="24"/>
            <w:u w:val="single"/>
          </w:rPr>
          <w:t>https://dx.doi.org/10.4067/S0719-01072010000200007</w:t>
        </w:r>
      </w:hyperlink>
    </w:p>
    <w:p w14:paraId="46C9E545" w14:textId="313E105C" w:rsidR="00085BFE" w:rsidRPr="00703D51" w:rsidRDefault="00085BFE" w:rsidP="00703D51">
      <w:pPr>
        <w:spacing w:after="0" w:line="480" w:lineRule="auto"/>
        <w:ind w:left="720" w:hanging="720"/>
        <w:contextualSpacing/>
        <w:jc w:val="both"/>
        <w:rPr>
          <w:rFonts w:ascii="Times New Roman" w:eastAsia="Calibri" w:hAnsi="Times New Roman" w:cs="Times New Roman"/>
          <w:color w:val="555555"/>
          <w:sz w:val="24"/>
          <w:szCs w:val="24"/>
          <w:u w:val="single"/>
        </w:rPr>
      </w:pPr>
      <w:r w:rsidRPr="00907BB4">
        <w:rPr>
          <w:rFonts w:ascii="Times New Roman" w:eastAsia="Calibri" w:hAnsi="Times New Roman" w:cs="Times New Roman"/>
          <w:sz w:val="24"/>
          <w:szCs w:val="24"/>
        </w:rPr>
        <w:t xml:space="preserve">Cardaropoli, S., Rolfo, A. y Todros, T.(2014). </w:t>
      </w:r>
      <w:r w:rsidRPr="00907BB4">
        <w:rPr>
          <w:rFonts w:ascii="Times New Roman" w:eastAsia="Calibri" w:hAnsi="Times New Roman" w:cs="Times New Roman"/>
          <w:sz w:val="24"/>
          <w:szCs w:val="24"/>
          <w:lang w:val="en-CA"/>
        </w:rPr>
        <w:t xml:space="preserve">Helicobacter pylori and pregnancy-related disorders. </w:t>
      </w:r>
      <w:r w:rsidRPr="00907BB4">
        <w:rPr>
          <w:rFonts w:ascii="Times New Roman" w:eastAsia="Calibri" w:hAnsi="Times New Roman" w:cs="Times New Roman"/>
          <w:i/>
          <w:iCs/>
          <w:sz w:val="24"/>
          <w:szCs w:val="24"/>
        </w:rPr>
        <w:t>World J Gastroenterol</w:t>
      </w:r>
      <w:r w:rsidRPr="00907BB4">
        <w:rPr>
          <w:rFonts w:ascii="Times New Roman" w:eastAsia="Calibri" w:hAnsi="Times New Roman" w:cs="Times New Roman"/>
          <w:i/>
          <w:sz w:val="24"/>
          <w:szCs w:val="24"/>
        </w:rPr>
        <w:t xml:space="preserve"> 2014, 20</w:t>
      </w:r>
      <w:r w:rsidRPr="00907BB4">
        <w:rPr>
          <w:rFonts w:ascii="Times New Roman" w:eastAsia="Calibri" w:hAnsi="Times New Roman" w:cs="Times New Roman"/>
          <w:sz w:val="24"/>
          <w:szCs w:val="24"/>
        </w:rPr>
        <w:t>(1), 654- 664.</w:t>
      </w:r>
    </w:p>
    <w:p w14:paraId="4A6D6AF9" w14:textId="375DAF65" w:rsidR="00085BFE" w:rsidRPr="00907BB4" w:rsidRDefault="00085BFE" w:rsidP="00085BFE">
      <w:pPr>
        <w:spacing w:after="0" w:line="480" w:lineRule="auto"/>
        <w:ind w:left="720" w:hanging="720"/>
        <w:contextualSpacing/>
        <w:jc w:val="both"/>
        <w:rPr>
          <w:rFonts w:ascii="Times New Roman" w:eastAsia="Calibri" w:hAnsi="Times New Roman" w:cs="Times New Roman"/>
          <w:sz w:val="24"/>
          <w:szCs w:val="24"/>
        </w:rPr>
      </w:pPr>
      <w:r w:rsidRPr="00907BB4">
        <w:rPr>
          <w:rFonts w:ascii="Times New Roman" w:eastAsia="Calibri" w:hAnsi="Times New Roman" w:cs="Times New Roman"/>
          <w:sz w:val="24"/>
          <w:szCs w:val="24"/>
        </w:rPr>
        <w:t xml:space="preserve">Carrillo, J., Castillo, M., Hernández, H. y Zermeño, J. (2000). Estudio epidemiológico de las enfermedades periodontales en pacientes que acuden a la facultad de estomatología de la UASLP. </w:t>
      </w:r>
      <w:r w:rsidRPr="00907BB4">
        <w:rPr>
          <w:rFonts w:ascii="Times New Roman" w:eastAsia="Calibri" w:hAnsi="Times New Roman" w:cs="Times New Roman"/>
          <w:i/>
          <w:iCs/>
          <w:sz w:val="24"/>
          <w:szCs w:val="24"/>
        </w:rPr>
        <w:t xml:space="preserve">Revista </w:t>
      </w:r>
      <w:r w:rsidR="00703D51" w:rsidRPr="00907BB4">
        <w:rPr>
          <w:rFonts w:ascii="Times New Roman" w:eastAsia="Calibri" w:hAnsi="Times New Roman" w:cs="Times New Roman"/>
          <w:i/>
          <w:iCs/>
          <w:sz w:val="24"/>
          <w:szCs w:val="24"/>
        </w:rPr>
        <w:t>ADM</w:t>
      </w:r>
      <w:r w:rsidR="00703D51" w:rsidRPr="00907BB4">
        <w:rPr>
          <w:rFonts w:ascii="Times New Roman" w:eastAsia="Calibri" w:hAnsi="Times New Roman" w:cs="Times New Roman"/>
          <w:i/>
          <w:sz w:val="24"/>
          <w:szCs w:val="24"/>
        </w:rPr>
        <w:t>, 57</w:t>
      </w:r>
      <w:r w:rsidRPr="00907BB4">
        <w:rPr>
          <w:rFonts w:ascii="Times New Roman" w:eastAsia="Calibri" w:hAnsi="Times New Roman" w:cs="Times New Roman"/>
          <w:sz w:val="24"/>
          <w:szCs w:val="24"/>
        </w:rPr>
        <w:t xml:space="preserve">(6), 205-213. </w:t>
      </w:r>
      <w:hyperlink r:id="rId25" w:history="1">
        <w:r w:rsidRPr="00907BB4">
          <w:rPr>
            <w:rFonts w:ascii="Times New Roman" w:eastAsia="Calibri" w:hAnsi="Times New Roman" w:cs="Times New Roman"/>
            <w:color w:val="0563C1"/>
            <w:sz w:val="24"/>
            <w:szCs w:val="24"/>
            <w:u w:val="single"/>
          </w:rPr>
          <w:t>https://www.medigraphic.com/cgi-bin/new/resumen.cgi?IDARTICULO=9817</w:t>
        </w:r>
      </w:hyperlink>
    </w:p>
    <w:p w14:paraId="62ADA34E" w14:textId="77777777" w:rsidR="00085BFE" w:rsidRPr="00907BB4" w:rsidRDefault="00085BFE" w:rsidP="00085BFE">
      <w:pPr>
        <w:spacing w:after="0" w:line="480" w:lineRule="auto"/>
        <w:ind w:left="720" w:hanging="720"/>
        <w:contextualSpacing/>
        <w:jc w:val="both"/>
        <w:rPr>
          <w:rFonts w:ascii="Times New Roman" w:eastAsia="Calibri" w:hAnsi="Times New Roman" w:cs="Times New Roman"/>
          <w:sz w:val="24"/>
          <w:szCs w:val="24"/>
          <w:lang w:val="en-CA"/>
        </w:rPr>
      </w:pPr>
      <w:r w:rsidRPr="00907BB4">
        <w:rPr>
          <w:rFonts w:ascii="Times New Roman" w:eastAsia="Calibri" w:hAnsi="Times New Roman" w:cs="Times New Roman"/>
          <w:color w:val="212121"/>
          <w:sz w:val="24"/>
          <w:szCs w:val="24"/>
          <w:shd w:val="clear" w:color="auto" w:fill="FFFFFF"/>
        </w:rPr>
        <w:t xml:space="preserve">Deng, Z., Szafrański, S., Jarek, M., Bhuju, S. y Wagner-Döbler, I. (2017). </w:t>
      </w:r>
      <w:r w:rsidRPr="00907BB4">
        <w:rPr>
          <w:rFonts w:ascii="Times New Roman" w:eastAsia="Calibri" w:hAnsi="Times New Roman" w:cs="Times New Roman"/>
          <w:color w:val="212121"/>
          <w:sz w:val="24"/>
          <w:szCs w:val="24"/>
          <w:shd w:val="clear" w:color="auto" w:fill="FFFFFF"/>
          <w:lang w:val="en-CA"/>
        </w:rPr>
        <w:t>Dysbiosis in chronic periodontitis: Key microbial players and interactions with the human host. </w:t>
      </w:r>
      <w:r w:rsidRPr="00907BB4">
        <w:rPr>
          <w:rFonts w:ascii="Times New Roman" w:eastAsia="Calibri" w:hAnsi="Times New Roman" w:cs="Times New Roman"/>
          <w:i/>
          <w:iCs/>
          <w:sz w:val="24"/>
          <w:szCs w:val="24"/>
          <w:lang w:val="en-CA"/>
        </w:rPr>
        <w:t>Scientific reports</w:t>
      </w:r>
      <w:r w:rsidRPr="00907BB4">
        <w:rPr>
          <w:rFonts w:ascii="Times New Roman" w:eastAsia="Calibri" w:hAnsi="Times New Roman" w:cs="Times New Roman"/>
          <w:sz w:val="24"/>
          <w:szCs w:val="24"/>
          <w:lang w:val="en-CA"/>
        </w:rPr>
        <w:t>, </w:t>
      </w:r>
      <w:r w:rsidRPr="00907BB4">
        <w:rPr>
          <w:rFonts w:ascii="Times New Roman" w:eastAsia="Calibri" w:hAnsi="Times New Roman" w:cs="Times New Roman"/>
          <w:i/>
          <w:iCs/>
          <w:sz w:val="24"/>
          <w:szCs w:val="24"/>
          <w:lang w:val="en-CA"/>
        </w:rPr>
        <w:t>7</w:t>
      </w:r>
      <w:r w:rsidRPr="00907BB4">
        <w:rPr>
          <w:rFonts w:ascii="Times New Roman" w:eastAsia="Calibri" w:hAnsi="Times New Roman" w:cs="Times New Roman"/>
          <w:sz w:val="24"/>
          <w:szCs w:val="24"/>
          <w:lang w:val="en-CA"/>
        </w:rPr>
        <w:t xml:space="preserve">(1), 3703. </w:t>
      </w:r>
      <w:hyperlink r:id="rId26" w:history="1">
        <w:r w:rsidRPr="00907BB4">
          <w:rPr>
            <w:rFonts w:ascii="Times New Roman" w:eastAsia="Calibri" w:hAnsi="Times New Roman" w:cs="Times New Roman"/>
            <w:color w:val="0563C1"/>
            <w:sz w:val="24"/>
            <w:szCs w:val="24"/>
            <w:u w:val="single"/>
            <w:lang w:val="en-CA"/>
          </w:rPr>
          <w:t>https://doi.org/10.1038/s41598-017-03804-8</w:t>
        </w:r>
      </w:hyperlink>
    </w:p>
    <w:p w14:paraId="3A5EC0CD" w14:textId="77777777" w:rsidR="00085BFE" w:rsidRDefault="00085BFE" w:rsidP="00085BFE">
      <w:pPr>
        <w:spacing w:after="0" w:line="480" w:lineRule="auto"/>
        <w:ind w:left="720" w:hanging="720"/>
        <w:contextualSpacing/>
        <w:jc w:val="both"/>
        <w:rPr>
          <w:rFonts w:ascii="Times New Roman" w:eastAsia="Calibri" w:hAnsi="Times New Roman" w:cs="Times New Roman"/>
          <w:sz w:val="24"/>
          <w:szCs w:val="24"/>
        </w:rPr>
      </w:pPr>
      <w:r w:rsidRPr="00907BB4">
        <w:rPr>
          <w:rFonts w:ascii="Times New Roman" w:eastAsia="Calibri" w:hAnsi="Times New Roman" w:cs="Times New Roman"/>
          <w:color w:val="212121"/>
          <w:sz w:val="24"/>
          <w:szCs w:val="24"/>
          <w:shd w:val="clear" w:color="auto" w:fill="FFFFFF"/>
          <w:lang w:val="en-CA"/>
        </w:rPr>
        <w:t>Eskandari, A., Mahmoudpour, A., Abolfazli, N. y Lafzi, A. (2010). Detection of Helicobacter pylori using PCR in dental plaque of patients with and without gastritis. </w:t>
      </w:r>
      <w:r w:rsidRPr="00907BB4">
        <w:rPr>
          <w:rFonts w:ascii="Times New Roman" w:eastAsia="Calibri" w:hAnsi="Times New Roman" w:cs="Times New Roman"/>
          <w:i/>
          <w:iCs/>
          <w:sz w:val="24"/>
          <w:szCs w:val="24"/>
        </w:rPr>
        <w:t>Medicina oral, patologia oral y cirugia bucal</w:t>
      </w:r>
      <w:r w:rsidRPr="00907BB4">
        <w:rPr>
          <w:rFonts w:ascii="Times New Roman" w:eastAsia="Calibri" w:hAnsi="Times New Roman" w:cs="Times New Roman"/>
          <w:sz w:val="24"/>
          <w:szCs w:val="24"/>
        </w:rPr>
        <w:t>, </w:t>
      </w:r>
      <w:r w:rsidRPr="00907BB4">
        <w:rPr>
          <w:rFonts w:ascii="Times New Roman" w:eastAsia="Calibri" w:hAnsi="Times New Roman" w:cs="Times New Roman"/>
          <w:i/>
          <w:iCs/>
          <w:sz w:val="24"/>
          <w:szCs w:val="24"/>
        </w:rPr>
        <w:t>15</w:t>
      </w:r>
      <w:r w:rsidRPr="00907BB4">
        <w:rPr>
          <w:rFonts w:ascii="Times New Roman" w:eastAsia="Calibri" w:hAnsi="Times New Roman" w:cs="Times New Roman"/>
          <w:sz w:val="24"/>
          <w:szCs w:val="24"/>
        </w:rPr>
        <w:t xml:space="preserve">(1), 28-31. </w:t>
      </w:r>
      <w:hyperlink r:id="rId27" w:history="1">
        <w:r w:rsidRPr="00907BB4">
          <w:rPr>
            <w:rFonts w:ascii="Times New Roman" w:eastAsia="Calibri" w:hAnsi="Times New Roman" w:cs="Times New Roman"/>
            <w:color w:val="0563C1"/>
            <w:sz w:val="24"/>
            <w:szCs w:val="24"/>
            <w:u w:val="single"/>
          </w:rPr>
          <w:t>https://doi.org/10.4317/medoral.15.e28</w:t>
        </w:r>
      </w:hyperlink>
      <w:r w:rsidRPr="00907BB4">
        <w:rPr>
          <w:rFonts w:ascii="Times New Roman" w:eastAsia="Calibri" w:hAnsi="Times New Roman" w:cs="Times New Roman"/>
          <w:sz w:val="24"/>
          <w:szCs w:val="24"/>
        </w:rPr>
        <w:t xml:space="preserve">  </w:t>
      </w:r>
    </w:p>
    <w:p w14:paraId="4BC599EF" w14:textId="77777777" w:rsidR="00BB60BF" w:rsidRPr="00907BB4" w:rsidRDefault="00BB60BF" w:rsidP="00085BFE">
      <w:pPr>
        <w:spacing w:after="0" w:line="480" w:lineRule="auto"/>
        <w:ind w:left="720" w:hanging="720"/>
        <w:contextualSpacing/>
        <w:jc w:val="both"/>
        <w:rPr>
          <w:rFonts w:ascii="Times New Roman" w:eastAsia="Calibri" w:hAnsi="Times New Roman" w:cs="Times New Roman"/>
          <w:sz w:val="24"/>
          <w:szCs w:val="24"/>
        </w:rPr>
      </w:pPr>
    </w:p>
    <w:p w14:paraId="60174DAA" w14:textId="77777777" w:rsidR="00085BFE" w:rsidRPr="00907BB4" w:rsidRDefault="00085BFE" w:rsidP="00085BFE">
      <w:pPr>
        <w:spacing w:after="0" w:line="480" w:lineRule="auto"/>
        <w:ind w:left="720" w:hanging="720"/>
        <w:contextualSpacing/>
        <w:jc w:val="both"/>
        <w:rPr>
          <w:rFonts w:ascii="Times New Roman" w:eastAsia="Calibri" w:hAnsi="Times New Roman" w:cs="Times New Roman"/>
          <w:sz w:val="24"/>
          <w:szCs w:val="24"/>
        </w:rPr>
      </w:pPr>
      <w:r w:rsidRPr="00907BB4">
        <w:rPr>
          <w:rFonts w:ascii="Times New Roman" w:eastAsia="Calibri" w:hAnsi="Times New Roman" w:cs="Times New Roman"/>
          <w:color w:val="212121"/>
          <w:sz w:val="24"/>
          <w:szCs w:val="24"/>
          <w:shd w:val="clear" w:color="auto" w:fill="FFFFFF"/>
        </w:rPr>
        <w:t xml:space="preserve">Gebara, E., Faria, C., Pannuti, C., Chehter, L., Mayer, M. y Lima, L. (2006). </w:t>
      </w:r>
      <w:r w:rsidRPr="00907BB4">
        <w:rPr>
          <w:rFonts w:ascii="Times New Roman" w:eastAsia="Calibri" w:hAnsi="Times New Roman" w:cs="Times New Roman"/>
          <w:color w:val="212121"/>
          <w:sz w:val="24"/>
          <w:szCs w:val="24"/>
          <w:shd w:val="clear" w:color="auto" w:fill="FFFFFF"/>
          <w:lang w:val="en-CA"/>
        </w:rPr>
        <w:t>Persistence of Helicobacter pylori in the oral cavity after systemic eradication therapy. </w:t>
      </w:r>
      <w:r w:rsidRPr="00907BB4">
        <w:rPr>
          <w:rFonts w:ascii="Times New Roman" w:eastAsia="Calibri" w:hAnsi="Times New Roman" w:cs="Times New Roman"/>
          <w:i/>
          <w:iCs/>
          <w:sz w:val="24"/>
          <w:szCs w:val="24"/>
        </w:rPr>
        <w:t>Journal of clinical periodontology</w:t>
      </w:r>
      <w:r w:rsidRPr="00907BB4">
        <w:rPr>
          <w:rFonts w:ascii="Times New Roman" w:eastAsia="Calibri" w:hAnsi="Times New Roman" w:cs="Times New Roman"/>
          <w:sz w:val="24"/>
          <w:szCs w:val="24"/>
        </w:rPr>
        <w:t>, </w:t>
      </w:r>
      <w:r w:rsidRPr="00907BB4">
        <w:rPr>
          <w:rFonts w:ascii="Times New Roman" w:eastAsia="Calibri" w:hAnsi="Times New Roman" w:cs="Times New Roman"/>
          <w:i/>
          <w:iCs/>
          <w:sz w:val="24"/>
          <w:szCs w:val="24"/>
        </w:rPr>
        <w:t>33</w:t>
      </w:r>
      <w:r w:rsidRPr="00907BB4">
        <w:rPr>
          <w:rFonts w:ascii="Times New Roman" w:eastAsia="Calibri" w:hAnsi="Times New Roman" w:cs="Times New Roman"/>
          <w:sz w:val="24"/>
          <w:szCs w:val="24"/>
        </w:rPr>
        <w:t xml:space="preserve">(5), 329–333. </w:t>
      </w:r>
      <w:hyperlink r:id="rId28" w:history="1">
        <w:r w:rsidRPr="00907BB4">
          <w:rPr>
            <w:rFonts w:ascii="Times New Roman" w:eastAsia="Calibri" w:hAnsi="Times New Roman" w:cs="Times New Roman"/>
            <w:color w:val="0563C1"/>
            <w:sz w:val="24"/>
            <w:szCs w:val="24"/>
            <w:u w:val="single"/>
          </w:rPr>
          <w:t>https://doi.org/10.1111/j.1600-051X.2006.00915.x</w:t>
        </w:r>
      </w:hyperlink>
    </w:p>
    <w:p w14:paraId="790B60C0" w14:textId="77777777" w:rsidR="00085BFE" w:rsidRPr="00907BB4" w:rsidRDefault="00085BFE" w:rsidP="00085BFE">
      <w:pPr>
        <w:spacing w:after="0" w:line="480" w:lineRule="auto"/>
        <w:ind w:left="720" w:hanging="720"/>
        <w:contextualSpacing/>
        <w:jc w:val="both"/>
        <w:rPr>
          <w:rFonts w:ascii="Times New Roman" w:eastAsia="Calibri" w:hAnsi="Times New Roman" w:cs="Times New Roman"/>
          <w:sz w:val="24"/>
          <w:szCs w:val="24"/>
        </w:rPr>
      </w:pPr>
      <w:r w:rsidRPr="00907BB4">
        <w:rPr>
          <w:rFonts w:ascii="Times New Roman" w:eastAsia="Calibri" w:hAnsi="Times New Roman" w:cs="Times New Roman"/>
          <w:sz w:val="24"/>
          <w:szCs w:val="24"/>
        </w:rPr>
        <w:t xml:space="preserve">Harris, N. y García, F. (2005). </w:t>
      </w:r>
      <w:r w:rsidRPr="00907BB4">
        <w:rPr>
          <w:rFonts w:ascii="Times New Roman" w:eastAsia="Calibri" w:hAnsi="Times New Roman" w:cs="Times New Roman"/>
          <w:i/>
          <w:iCs/>
          <w:sz w:val="24"/>
          <w:szCs w:val="24"/>
        </w:rPr>
        <w:t>Odontología preventiva primaria.</w:t>
      </w:r>
      <w:r w:rsidRPr="00907BB4">
        <w:rPr>
          <w:rFonts w:ascii="Times New Roman" w:eastAsia="Calibri" w:hAnsi="Times New Roman" w:cs="Times New Roman"/>
          <w:sz w:val="24"/>
          <w:szCs w:val="24"/>
        </w:rPr>
        <w:t xml:space="preserve"> </w:t>
      </w:r>
      <w:r w:rsidRPr="00907BB4">
        <w:rPr>
          <w:rFonts w:ascii="Times New Roman" w:eastAsia="Calibri" w:hAnsi="Times New Roman" w:cs="Times New Roman"/>
          <w:i/>
          <w:sz w:val="24"/>
          <w:szCs w:val="24"/>
        </w:rPr>
        <w:t>México DF: Manual Moderno</w:t>
      </w:r>
      <w:r w:rsidRPr="00907BB4">
        <w:rPr>
          <w:rFonts w:ascii="Times New Roman" w:eastAsia="Calibri" w:hAnsi="Times New Roman" w:cs="Times New Roman"/>
          <w:sz w:val="24"/>
          <w:szCs w:val="24"/>
        </w:rPr>
        <w:t xml:space="preserve">. </w:t>
      </w:r>
      <w:hyperlink r:id="rId29" w:anchor="v=onepage&amp;q&amp;f=false" w:history="1">
        <w:r w:rsidRPr="00907BB4">
          <w:rPr>
            <w:rFonts w:ascii="Times New Roman" w:eastAsia="Calibri" w:hAnsi="Times New Roman" w:cs="Times New Roman"/>
            <w:color w:val="0563C1"/>
            <w:sz w:val="24"/>
            <w:szCs w:val="24"/>
            <w:u w:val="single"/>
            <w:lang w:eastAsia="es-PE"/>
          </w:rPr>
          <w:t>https://books.google.com.ec/books?id=a4THCQAAQBAJ&amp;printsec=copyright#v=onepage&amp;q&amp;f=false</w:t>
        </w:r>
      </w:hyperlink>
    </w:p>
    <w:p w14:paraId="448B9877" w14:textId="77777777" w:rsidR="00085BFE" w:rsidRPr="00907BB4" w:rsidRDefault="00085BFE" w:rsidP="00085BFE">
      <w:pPr>
        <w:spacing w:after="0" w:line="480" w:lineRule="auto"/>
        <w:ind w:left="720" w:hanging="720"/>
        <w:contextualSpacing/>
        <w:jc w:val="both"/>
        <w:rPr>
          <w:rFonts w:ascii="Times New Roman" w:eastAsia="Calibri" w:hAnsi="Times New Roman" w:cs="Times New Roman"/>
          <w:sz w:val="24"/>
          <w:szCs w:val="24"/>
        </w:rPr>
      </w:pPr>
      <w:r w:rsidRPr="00907BB4">
        <w:rPr>
          <w:rFonts w:ascii="Times New Roman" w:eastAsia="Calibri" w:hAnsi="Times New Roman" w:cs="Times New Roman"/>
          <w:color w:val="212121"/>
          <w:sz w:val="24"/>
          <w:szCs w:val="24"/>
          <w:shd w:val="clear" w:color="auto" w:fill="FFFFFF"/>
          <w:lang w:val="en-CA"/>
        </w:rPr>
        <w:t xml:space="preserve">Kassebaum, N., Smith, A., Bernabé, E., Fleming, T., Reynolds, A., Vos, T., Murray, C., Marcenes, W. y GBD 2015 Oral Health Collaborators (2017). </w:t>
      </w:r>
      <w:r w:rsidRPr="00907BB4">
        <w:rPr>
          <w:rFonts w:ascii="Times New Roman" w:eastAsia="Calibri" w:hAnsi="Times New Roman" w:cs="Times New Roman"/>
          <w:color w:val="212121"/>
          <w:sz w:val="24"/>
          <w:szCs w:val="24"/>
          <w:shd w:val="clear" w:color="auto" w:fill="FFFFFF"/>
        </w:rPr>
        <w:t>Prevalencia, incidencia y años de vida ajustados por discapacidad a nivel mundial, regional y nacional para afecciones orales en 195 países, 1990-2015: un análisis sistemático de la carga mundial de enfermedades, lesiones y factores de riesgo. </w:t>
      </w:r>
      <w:r w:rsidRPr="00907BB4">
        <w:rPr>
          <w:rFonts w:ascii="Times New Roman" w:eastAsia="Calibri" w:hAnsi="Times New Roman" w:cs="Times New Roman"/>
          <w:i/>
          <w:iCs/>
          <w:color w:val="212121"/>
          <w:sz w:val="24"/>
          <w:szCs w:val="24"/>
          <w:shd w:val="clear" w:color="auto" w:fill="FFFFFF"/>
        </w:rPr>
        <w:t>Revista de investigación dental</w:t>
      </w:r>
      <w:r w:rsidRPr="00907BB4">
        <w:rPr>
          <w:rFonts w:ascii="Times New Roman" w:eastAsia="Calibri" w:hAnsi="Times New Roman" w:cs="Times New Roman"/>
          <w:color w:val="212121"/>
          <w:sz w:val="24"/>
          <w:szCs w:val="24"/>
          <w:shd w:val="clear" w:color="auto" w:fill="FFFFFF"/>
        </w:rPr>
        <w:t>, </w:t>
      </w:r>
      <w:r w:rsidRPr="00907BB4">
        <w:rPr>
          <w:rFonts w:ascii="Times New Roman" w:eastAsia="Calibri" w:hAnsi="Times New Roman" w:cs="Times New Roman"/>
          <w:i/>
          <w:iCs/>
          <w:color w:val="212121"/>
          <w:sz w:val="24"/>
          <w:szCs w:val="24"/>
          <w:shd w:val="clear" w:color="auto" w:fill="FFFFFF"/>
        </w:rPr>
        <w:t>96</w:t>
      </w:r>
      <w:r w:rsidRPr="00907BB4">
        <w:rPr>
          <w:rFonts w:ascii="Times New Roman" w:eastAsia="Calibri" w:hAnsi="Times New Roman" w:cs="Times New Roman"/>
          <w:color w:val="212121"/>
          <w:sz w:val="24"/>
          <w:szCs w:val="24"/>
          <w:shd w:val="clear" w:color="auto" w:fill="FFFFFF"/>
        </w:rPr>
        <w:t xml:space="preserve">(4), 380–387. </w:t>
      </w:r>
      <w:hyperlink r:id="rId30" w:history="1">
        <w:r w:rsidRPr="00907BB4">
          <w:rPr>
            <w:rFonts w:ascii="Times New Roman" w:eastAsia="Calibri" w:hAnsi="Times New Roman" w:cs="Times New Roman"/>
            <w:color w:val="0563C1"/>
            <w:sz w:val="24"/>
            <w:szCs w:val="24"/>
            <w:u w:val="single"/>
            <w:shd w:val="clear" w:color="auto" w:fill="FFFFFF"/>
          </w:rPr>
          <w:t>https://doi.org/10.1177/0022034517693566</w:t>
        </w:r>
      </w:hyperlink>
      <w:r w:rsidRPr="00907BB4">
        <w:rPr>
          <w:rFonts w:ascii="Times New Roman" w:eastAsia="Calibri" w:hAnsi="Times New Roman" w:cs="Times New Roman"/>
          <w:sz w:val="24"/>
          <w:szCs w:val="24"/>
        </w:rPr>
        <w:t xml:space="preserve"> </w:t>
      </w:r>
    </w:p>
    <w:p w14:paraId="3A64EAAB" w14:textId="77777777" w:rsidR="00085BFE" w:rsidRPr="00907BB4" w:rsidRDefault="00085BFE" w:rsidP="00085BFE">
      <w:pPr>
        <w:spacing w:after="0" w:line="480" w:lineRule="auto"/>
        <w:ind w:left="720" w:hanging="720"/>
        <w:contextualSpacing/>
        <w:jc w:val="both"/>
        <w:rPr>
          <w:rFonts w:ascii="Times New Roman" w:eastAsia="Calibri" w:hAnsi="Times New Roman" w:cs="Times New Roman"/>
          <w:sz w:val="24"/>
          <w:szCs w:val="24"/>
        </w:rPr>
      </w:pPr>
      <w:r w:rsidRPr="00907BB4">
        <w:rPr>
          <w:rFonts w:ascii="Times New Roman" w:eastAsia="Calibri" w:hAnsi="Times New Roman" w:cs="Times New Roman"/>
          <w:sz w:val="24"/>
          <w:szCs w:val="24"/>
        </w:rPr>
        <w:t xml:space="preserve">Kinane, D., Stathopoulou, P. y Papapanou, P. (2017) Periodontal diseases. </w:t>
      </w:r>
      <w:r w:rsidRPr="00907BB4">
        <w:rPr>
          <w:rFonts w:ascii="Times New Roman" w:eastAsia="Calibri" w:hAnsi="Times New Roman" w:cs="Times New Roman"/>
          <w:i/>
          <w:sz w:val="24"/>
          <w:szCs w:val="24"/>
        </w:rPr>
        <w:t>Nature Reviews Disease Primers. 3</w:t>
      </w:r>
      <w:r w:rsidRPr="00907BB4">
        <w:rPr>
          <w:rFonts w:ascii="Times New Roman" w:eastAsia="Calibri" w:hAnsi="Times New Roman" w:cs="Times New Roman"/>
          <w:sz w:val="24"/>
          <w:szCs w:val="24"/>
        </w:rPr>
        <w:t xml:space="preserve">(1).  </w:t>
      </w:r>
      <w:hyperlink r:id="rId31" w:tgtFrame="_blank" w:history="1">
        <w:r w:rsidRPr="00907BB4">
          <w:rPr>
            <w:rFonts w:ascii="Times New Roman" w:eastAsia="Calibri" w:hAnsi="Times New Roman" w:cs="Times New Roman"/>
            <w:color w:val="0563C1"/>
            <w:sz w:val="24"/>
            <w:szCs w:val="24"/>
            <w:u w:val="single"/>
          </w:rPr>
          <w:t>https://www.nature.com/articles/nrdp201738</w:t>
        </w:r>
      </w:hyperlink>
      <w:r w:rsidRPr="00907BB4">
        <w:rPr>
          <w:rFonts w:ascii="Times New Roman" w:eastAsia="Calibri" w:hAnsi="Times New Roman" w:cs="Times New Roman"/>
          <w:sz w:val="24"/>
          <w:szCs w:val="24"/>
        </w:rPr>
        <w:t> </w:t>
      </w:r>
    </w:p>
    <w:p w14:paraId="4C8B6901" w14:textId="77777777" w:rsidR="00085BFE" w:rsidRPr="00907BB4" w:rsidRDefault="00085BFE" w:rsidP="00085BFE">
      <w:pPr>
        <w:spacing w:after="0" w:line="480" w:lineRule="auto"/>
        <w:ind w:left="720" w:hanging="720"/>
        <w:contextualSpacing/>
        <w:jc w:val="both"/>
        <w:rPr>
          <w:rFonts w:ascii="Times New Roman" w:eastAsia="Calibri" w:hAnsi="Times New Roman" w:cs="Times New Roman"/>
          <w:sz w:val="24"/>
          <w:szCs w:val="24"/>
          <w:lang w:val="en-CA"/>
        </w:rPr>
      </w:pPr>
      <w:r w:rsidRPr="00907BB4">
        <w:rPr>
          <w:rFonts w:ascii="Times New Roman" w:eastAsia="Calibri" w:hAnsi="Times New Roman" w:cs="Times New Roman"/>
          <w:color w:val="212121"/>
          <w:sz w:val="24"/>
          <w:szCs w:val="24"/>
          <w:shd w:val="clear" w:color="auto" w:fill="FFFFFF"/>
        </w:rPr>
        <w:t xml:space="preserve">Krajden, S., Fuksa, M., Anderson, J., Kempston, J., Boccia, A., Petrea, C., Babida, C., Karmali, M. y Penner, J. (1989). </w:t>
      </w:r>
      <w:r w:rsidRPr="00907BB4">
        <w:rPr>
          <w:rFonts w:ascii="Times New Roman" w:eastAsia="Calibri" w:hAnsi="Times New Roman" w:cs="Times New Roman"/>
          <w:color w:val="212121"/>
          <w:sz w:val="24"/>
          <w:szCs w:val="24"/>
          <w:shd w:val="clear" w:color="auto" w:fill="FFFFFF"/>
          <w:lang w:val="en-CA"/>
        </w:rPr>
        <w:t>Examination of human stomach biopsies, saliva, and dental plaque for Campylobacter pylori. </w:t>
      </w:r>
      <w:r w:rsidRPr="00907BB4">
        <w:rPr>
          <w:rFonts w:ascii="Times New Roman" w:eastAsia="Calibri" w:hAnsi="Times New Roman" w:cs="Times New Roman"/>
          <w:i/>
          <w:iCs/>
          <w:sz w:val="24"/>
          <w:szCs w:val="24"/>
          <w:lang w:val="en-CA"/>
        </w:rPr>
        <w:t>Journal of clinical microbiology</w:t>
      </w:r>
      <w:r w:rsidRPr="00907BB4">
        <w:rPr>
          <w:rFonts w:ascii="Times New Roman" w:eastAsia="Calibri" w:hAnsi="Times New Roman" w:cs="Times New Roman"/>
          <w:sz w:val="24"/>
          <w:szCs w:val="24"/>
          <w:lang w:val="en-CA"/>
        </w:rPr>
        <w:t>, </w:t>
      </w:r>
      <w:r w:rsidRPr="00907BB4">
        <w:rPr>
          <w:rFonts w:ascii="Times New Roman" w:eastAsia="Calibri" w:hAnsi="Times New Roman" w:cs="Times New Roman"/>
          <w:i/>
          <w:iCs/>
          <w:sz w:val="24"/>
          <w:szCs w:val="24"/>
          <w:lang w:val="en-CA"/>
        </w:rPr>
        <w:t>27</w:t>
      </w:r>
      <w:r w:rsidRPr="00907BB4">
        <w:rPr>
          <w:rFonts w:ascii="Times New Roman" w:eastAsia="Calibri" w:hAnsi="Times New Roman" w:cs="Times New Roman"/>
          <w:sz w:val="24"/>
          <w:szCs w:val="24"/>
          <w:lang w:val="en-CA"/>
        </w:rPr>
        <w:t xml:space="preserve">(6), 1397–1398. </w:t>
      </w:r>
      <w:hyperlink r:id="rId32" w:history="1">
        <w:r w:rsidRPr="00907BB4">
          <w:rPr>
            <w:rFonts w:ascii="Times New Roman" w:eastAsia="Calibri" w:hAnsi="Times New Roman" w:cs="Times New Roman"/>
            <w:color w:val="0563C1"/>
            <w:sz w:val="24"/>
            <w:szCs w:val="24"/>
            <w:u w:val="single"/>
            <w:shd w:val="clear" w:color="auto" w:fill="FFFFFF"/>
            <w:lang w:val="en-CA"/>
          </w:rPr>
          <w:t>https://doi.org/10.1128/jcm.27.6.1397-1398.1989</w:t>
        </w:r>
      </w:hyperlink>
    </w:p>
    <w:p w14:paraId="1B481EC3" w14:textId="77777777" w:rsidR="00085BFE" w:rsidRPr="00907BB4" w:rsidRDefault="00085BFE" w:rsidP="00085BFE">
      <w:pPr>
        <w:spacing w:after="0" w:line="480" w:lineRule="auto"/>
        <w:ind w:left="720" w:hanging="720"/>
        <w:contextualSpacing/>
        <w:jc w:val="both"/>
        <w:rPr>
          <w:rFonts w:ascii="Times New Roman" w:eastAsia="Calibri" w:hAnsi="Times New Roman" w:cs="Times New Roman"/>
          <w:color w:val="212121"/>
          <w:sz w:val="24"/>
          <w:szCs w:val="24"/>
          <w:shd w:val="clear" w:color="auto" w:fill="FFFFFF"/>
        </w:rPr>
      </w:pPr>
      <w:r w:rsidRPr="00907BB4">
        <w:rPr>
          <w:rFonts w:ascii="Times New Roman" w:eastAsia="Calibri" w:hAnsi="Times New Roman" w:cs="Times New Roman"/>
          <w:color w:val="212121"/>
          <w:sz w:val="24"/>
          <w:szCs w:val="24"/>
          <w:shd w:val="clear" w:color="auto" w:fill="FFFFFF"/>
          <w:lang w:val="en-CA"/>
        </w:rPr>
        <w:t xml:space="preserve">Lanciers, S., Despinasse, B., Mehta, D. y Blecker, U. (1999). </w:t>
      </w:r>
      <w:r w:rsidRPr="00907BB4">
        <w:rPr>
          <w:rFonts w:ascii="Times New Roman" w:eastAsia="Calibri" w:hAnsi="Times New Roman" w:cs="Times New Roman"/>
          <w:color w:val="212121"/>
          <w:sz w:val="24"/>
          <w:szCs w:val="24"/>
          <w:shd w:val="clear" w:color="auto" w:fill="FFFFFF"/>
        </w:rPr>
        <w:t>Aumento de la susceptibilidad a la infección por Helicobacter pylori en el embarazo. </w:t>
      </w:r>
      <w:r w:rsidRPr="00907BB4">
        <w:rPr>
          <w:rFonts w:ascii="Times New Roman" w:eastAsia="Calibri" w:hAnsi="Times New Roman" w:cs="Times New Roman"/>
          <w:i/>
          <w:iCs/>
          <w:color w:val="212121"/>
          <w:sz w:val="24"/>
          <w:szCs w:val="24"/>
          <w:shd w:val="clear" w:color="auto" w:fill="FFFFFF"/>
        </w:rPr>
        <w:t>Enfermedades infecciosas en obstetricia y ginecología</w:t>
      </w:r>
      <w:r w:rsidRPr="00907BB4">
        <w:rPr>
          <w:rFonts w:ascii="Times New Roman" w:eastAsia="Calibri" w:hAnsi="Times New Roman" w:cs="Times New Roman"/>
          <w:color w:val="212121"/>
          <w:sz w:val="24"/>
          <w:szCs w:val="24"/>
          <w:shd w:val="clear" w:color="auto" w:fill="FFFFFF"/>
        </w:rPr>
        <w:t>, </w:t>
      </w:r>
      <w:r w:rsidRPr="00907BB4">
        <w:rPr>
          <w:rFonts w:ascii="Times New Roman" w:eastAsia="Calibri" w:hAnsi="Times New Roman" w:cs="Times New Roman"/>
          <w:i/>
          <w:iCs/>
          <w:color w:val="212121"/>
          <w:sz w:val="24"/>
          <w:szCs w:val="24"/>
          <w:shd w:val="clear" w:color="auto" w:fill="FFFFFF"/>
        </w:rPr>
        <w:t>7</w:t>
      </w:r>
      <w:r w:rsidRPr="00907BB4">
        <w:rPr>
          <w:rFonts w:ascii="Times New Roman" w:eastAsia="Calibri" w:hAnsi="Times New Roman" w:cs="Times New Roman"/>
          <w:color w:val="212121"/>
          <w:sz w:val="24"/>
          <w:szCs w:val="24"/>
          <w:shd w:val="clear" w:color="auto" w:fill="FFFFFF"/>
        </w:rPr>
        <w:t xml:space="preserve">(4), 195–198. </w:t>
      </w:r>
      <w:hyperlink r:id="rId33" w:history="1">
        <w:r w:rsidRPr="00907BB4">
          <w:rPr>
            <w:rFonts w:ascii="Times New Roman" w:eastAsia="Calibri" w:hAnsi="Times New Roman" w:cs="Times New Roman"/>
            <w:color w:val="0563C1"/>
            <w:sz w:val="24"/>
            <w:szCs w:val="24"/>
            <w:u w:val="single"/>
            <w:shd w:val="clear" w:color="auto" w:fill="FFFFFF"/>
          </w:rPr>
          <w:t>https://doi.org/10.1002/(SICI)1098-0997(1999)7:4&lt;195::AID-IDOG6&gt;3.0.CO;2-R</w:t>
        </w:r>
      </w:hyperlink>
    </w:p>
    <w:p w14:paraId="38D0D8AF" w14:textId="6EAE94B7" w:rsidR="00085BFE" w:rsidRPr="00907BB4" w:rsidRDefault="00085BFE" w:rsidP="00085BFE">
      <w:pPr>
        <w:spacing w:after="0" w:line="480" w:lineRule="auto"/>
        <w:ind w:left="720" w:hanging="720"/>
        <w:contextualSpacing/>
        <w:jc w:val="both"/>
        <w:rPr>
          <w:rFonts w:ascii="Times New Roman" w:eastAsia="Calibri" w:hAnsi="Times New Roman" w:cs="Times New Roman"/>
          <w:sz w:val="24"/>
          <w:szCs w:val="24"/>
          <w:lang w:val="en-CA"/>
        </w:rPr>
      </w:pPr>
      <w:r w:rsidRPr="00907BB4">
        <w:rPr>
          <w:rFonts w:ascii="Times New Roman" w:eastAsia="Calibri" w:hAnsi="Times New Roman" w:cs="Times New Roman"/>
          <w:sz w:val="24"/>
          <w:szCs w:val="24"/>
          <w:lang w:val="en-US"/>
        </w:rPr>
        <w:t xml:space="preserve">Lasisi, T. y Abdus-salam, R. (2018) Pregnancy induced periodontal inflammation: Influence of salivary cytokines and antimicrobial proteins. </w:t>
      </w:r>
      <w:r w:rsidRPr="00907BB4">
        <w:rPr>
          <w:rFonts w:ascii="Times New Roman" w:eastAsia="Calibri" w:hAnsi="Times New Roman" w:cs="Times New Roman"/>
          <w:i/>
          <w:sz w:val="24"/>
          <w:szCs w:val="24"/>
          <w:lang w:val="en-US"/>
        </w:rPr>
        <w:t>The Saudi Dental Journal, 30</w:t>
      </w:r>
      <w:r w:rsidRPr="00907BB4">
        <w:rPr>
          <w:rFonts w:ascii="Times New Roman" w:eastAsia="Calibri" w:hAnsi="Times New Roman" w:cs="Times New Roman"/>
          <w:sz w:val="24"/>
          <w:szCs w:val="24"/>
          <w:lang w:val="en-US"/>
        </w:rPr>
        <w:t>(4), 306–11.</w:t>
      </w:r>
      <w:r w:rsidR="004E7D6F">
        <w:rPr>
          <w:rFonts w:ascii="Times New Roman" w:eastAsia="Calibri" w:hAnsi="Times New Roman" w:cs="Times New Roman"/>
          <w:sz w:val="24"/>
          <w:szCs w:val="24"/>
          <w:lang w:val="en-US"/>
        </w:rPr>
        <w:t xml:space="preserve"> </w:t>
      </w:r>
      <w:hyperlink r:id="rId34" w:anchor="s0060" w:history="1">
        <w:r w:rsidR="0055202A" w:rsidRPr="00220C8A">
          <w:rPr>
            <w:rStyle w:val="Hipervnculo"/>
            <w:rFonts w:ascii="Times New Roman" w:eastAsia="Calibri" w:hAnsi="Times New Roman" w:cs="Times New Roman"/>
            <w:sz w:val="24"/>
            <w:szCs w:val="24"/>
            <w:lang w:val="en-US"/>
          </w:rPr>
          <w:t>https://www.sciencedirect.com/science/article/pii/S1013905218300695?via%3Dihub#s0060</w:t>
        </w:r>
      </w:hyperlink>
      <w:r w:rsidRPr="00907BB4">
        <w:rPr>
          <w:rFonts w:ascii="Times New Roman" w:eastAsia="Calibri" w:hAnsi="Times New Roman" w:cs="Times New Roman"/>
          <w:sz w:val="24"/>
          <w:szCs w:val="24"/>
          <w:lang w:val="en-US"/>
        </w:rPr>
        <w:t xml:space="preserve"> </w:t>
      </w:r>
      <w:r w:rsidRPr="00907BB4">
        <w:rPr>
          <w:rFonts w:ascii="Times New Roman" w:eastAsia="Calibri" w:hAnsi="Times New Roman" w:cs="Times New Roman"/>
          <w:sz w:val="24"/>
          <w:szCs w:val="24"/>
          <w:lang w:val="en-CA"/>
        </w:rPr>
        <w:t xml:space="preserve">  </w:t>
      </w:r>
    </w:p>
    <w:p w14:paraId="3F15941B" w14:textId="77777777" w:rsidR="00085BFE" w:rsidRPr="00907BB4" w:rsidRDefault="00085BFE" w:rsidP="00085BFE">
      <w:pPr>
        <w:spacing w:after="0" w:line="480" w:lineRule="auto"/>
        <w:ind w:left="720" w:hanging="720"/>
        <w:contextualSpacing/>
        <w:jc w:val="both"/>
        <w:rPr>
          <w:rFonts w:ascii="Times New Roman" w:eastAsia="Calibri" w:hAnsi="Times New Roman" w:cs="Times New Roman"/>
          <w:sz w:val="24"/>
          <w:szCs w:val="24"/>
          <w:lang w:val="en-CA"/>
        </w:rPr>
      </w:pPr>
      <w:r w:rsidRPr="00907BB4">
        <w:rPr>
          <w:rFonts w:ascii="Times New Roman" w:eastAsia="Calibri" w:hAnsi="Times New Roman" w:cs="Times New Roman"/>
          <w:sz w:val="24"/>
          <w:szCs w:val="24"/>
        </w:rPr>
        <w:t xml:space="preserve">Liu, Y., Li, R., Xue, X., Xu, T., Luo, Y., Dong, Q., et al. </w:t>
      </w:r>
      <w:r w:rsidRPr="00907BB4">
        <w:rPr>
          <w:rFonts w:ascii="Times New Roman" w:eastAsia="Calibri" w:hAnsi="Times New Roman" w:cs="Times New Roman"/>
          <w:sz w:val="24"/>
          <w:szCs w:val="24"/>
          <w:lang w:val="en-CA"/>
        </w:rPr>
        <w:t xml:space="preserve">(2020) Periodontal disease and Helicobacter pylori infection in oral cavity: a meta-analysis of 2727 participants mainly based on Asian studies. </w:t>
      </w:r>
      <w:r w:rsidRPr="00907BB4">
        <w:rPr>
          <w:rFonts w:ascii="Times New Roman" w:eastAsia="Calibri" w:hAnsi="Times New Roman" w:cs="Times New Roman"/>
          <w:i/>
          <w:iCs/>
          <w:sz w:val="24"/>
          <w:szCs w:val="24"/>
          <w:lang w:val="en-CA"/>
        </w:rPr>
        <w:t xml:space="preserve">Clinical Oral Investigations, </w:t>
      </w:r>
      <w:r w:rsidRPr="00907BB4">
        <w:rPr>
          <w:rFonts w:ascii="Times New Roman" w:eastAsia="Calibri" w:hAnsi="Times New Roman" w:cs="Times New Roman"/>
          <w:sz w:val="24"/>
          <w:szCs w:val="24"/>
          <w:lang w:val="en-CA"/>
        </w:rPr>
        <w:t xml:space="preserve">24(7), 2175–88. </w:t>
      </w:r>
      <w:hyperlink r:id="rId35" w:tgtFrame="_blank" w:history="1">
        <w:r w:rsidRPr="00907BB4">
          <w:rPr>
            <w:rFonts w:ascii="Times New Roman" w:eastAsia="Calibri" w:hAnsi="Times New Roman" w:cs="Times New Roman"/>
            <w:color w:val="0563C1"/>
            <w:sz w:val="24"/>
            <w:szCs w:val="24"/>
            <w:u w:val="single"/>
            <w:lang w:val="en-CA"/>
          </w:rPr>
          <w:t>https://link.springer.com/article/10.1007%2Fs00784-020-03330-4</w:t>
        </w:r>
      </w:hyperlink>
      <w:r w:rsidRPr="00907BB4">
        <w:rPr>
          <w:rFonts w:ascii="Times New Roman" w:eastAsia="Calibri" w:hAnsi="Times New Roman" w:cs="Times New Roman"/>
          <w:sz w:val="24"/>
          <w:szCs w:val="24"/>
          <w:lang w:val="en-CA"/>
        </w:rPr>
        <w:t> </w:t>
      </w:r>
    </w:p>
    <w:p w14:paraId="39DFA42E" w14:textId="77777777" w:rsidR="00085BFE" w:rsidRPr="00907BB4" w:rsidRDefault="00085BFE" w:rsidP="00085BFE">
      <w:pPr>
        <w:spacing w:after="0" w:line="480" w:lineRule="auto"/>
        <w:ind w:left="720" w:hanging="720"/>
        <w:contextualSpacing/>
        <w:jc w:val="both"/>
        <w:rPr>
          <w:rFonts w:ascii="Times New Roman" w:eastAsia="Calibri" w:hAnsi="Times New Roman" w:cs="Times New Roman"/>
          <w:color w:val="212121"/>
          <w:sz w:val="24"/>
          <w:szCs w:val="24"/>
          <w:shd w:val="clear" w:color="auto" w:fill="FFFFFF"/>
          <w:lang w:val="en-CA"/>
        </w:rPr>
      </w:pPr>
      <w:r w:rsidRPr="00907BB4">
        <w:rPr>
          <w:rFonts w:ascii="Times New Roman" w:eastAsia="Calibri" w:hAnsi="Times New Roman" w:cs="Times New Roman"/>
          <w:color w:val="212121"/>
          <w:sz w:val="24"/>
          <w:szCs w:val="24"/>
          <w:shd w:val="clear" w:color="auto" w:fill="FFFFFF"/>
          <w:lang w:val="en-CA"/>
        </w:rPr>
        <w:t>Mapstone, N., Lynch, D., Lewis, F., Axon, A., Tompkins, D., Dixon, M. y Quirke, P. (1993). Identification of Helicobacter pylori DNA in the mouths and stomachs of patients with gastritis using PCR. </w:t>
      </w:r>
      <w:r w:rsidRPr="00907BB4">
        <w:rPr>
          <w:rFonts w:ascii="Times New Roman" w:eastAsia="Calibri" w:hAnsi="Times New Roman" w:cs="Times New Roman"/>
          <w:i/>
          <w:iCs/>
          <w:color w:val="212121"/>
          <w:sz w:val="24"/>
          <w:szCs w:val="24"/>
          <w:shd w:val="clear" w:color="auto" w:fill="FFFFFF"/>
          <w:lang w:val="en-CA"/>
        </w:rPr>
        <w:t>Journal of clinical pathology</w:t>
      </w:r>
      <w:r w:rsidRPr="00907BB4">
        <w:rPr>
          <w:rFonts w:ascii="Times New Roman" w:eastAsia="Calibri" w:hAnsi="Times New Roman" w:cs="Times New Roman"/>
          <w:color w:val="212121"/>
          <w:sz w:val="24"/>
          <w:szCs w:val="24"/>
          <w:shd w:val="clear" w:color="auto" w:fill="FFFFFF"/>
          <w:lang w:val="en-CA"/>
        </w:rPr>
        <w:t>, </w:t>
      </w:r>
      <w:r w:rsidRPr="00907BB4">
        <w:rPr>
          <w:rFonts w:ascii="Times New Roman" w:eastAsia="Calibri" w:hAnsi="Times New Roman" w:cs="Times New Roman"/>
          <w:i/>
          <w:iCs/>
          <w:color w:val="212121"/>
          <w:sz w:val="24"/>
          <w:szCs w:val="24"/>
          <w:shd w:val="clear" w:color="auto" w:fill="FFFFFF"/>
          <w:lang w:val="en-CA"/>
        </w:rPr>
        <w:t>46</w:t>
      </w:r>
      <w:r w:rsidRPr="00907BB4">
        <w:rPr>
          <w:rFonts w:ascii="Times New Roman" w:eastAsia="Calibri" w:hAnsi="Times New Roman" w:cs="Times New Roman"/>
          <w:color w:val="212121"/>
          <w:sz w:val="24"/>
          <w:szCs w:val="24"/>
          <w:shd w:val="clear" w:color="auto" w:fill="FFFFFF"/>
          <w:lang w:val="en-CA"/>
        </w:rPr>
        <w:t xml:space="preserve">(6), 540–543. </w:t>
      </w:r>
      <w:hyperlink r:id="rId36" w:history="1">
        <w:r w:rsidRPr="00907BB4">
          <w:rPr>
            <w:rFonts w:ascii="Times New Roman" w:eastAsia="Calibri" w:hAnsi="Times New Roman" w:cs="Times New Roman"/>
            <w:color w:val="0563C1"/>
            <w:sz w:val="24"/>
            <w:szCs w:val="24"/>
            <w:u w:val="single"/>
            <w:shd w:val="clear" w:color="auto" w:fill="FFFFFF"/>
            <w:lang w:val="en-CA"/>
          </w:rPr>
          <w:t>https://doi.org/10.1136/jcp.46.6.540</w:t>
        </w:r>
      </w:hyperlink>
      <w:r w:rsidRPr="00907BB4">
        <w:rPr>
          <w:rFonts w:ascii="Times New Roman" w:eastAsia="Calibri" w:hAnsi="Times New Roman" w:cs="Times New Roman"/>
          <w:color w:val="212121"/>
          <w:sz w:val="24"/>
          <w:szCs w:val="24"/>
          <w:shd w:val="clear" w:color="auto" w:fill="FFFFFF"/>
          <w:lang w:val="en-CA"/>
        </w:rPr>
        <w:t>.</w:t>
      </w:r>
    </w:p>
    <w:p w14:paraId="53AA406B" w14:textId="77777777" w:rsidR="00085BFE" w:rsidRPr="00907BB4" w:rsidRDefault="00085BFE" w:rsidP="00085BFE">
      <w:pPr>
        <w:spacing w:after="0" w:line="480" w:lineRule="auto"/>
        <w:ind w:left="720" w:hanging="720"/>
        <w:contextualSpacing/>
        <w:jc w:val="both"/>
        <w:rPr>
          <w:rFonts w:ascii="Times New Roman" w:eastAsia="Calibri" w:hAnsi="Times New Roman" w:cs="Times New Roman"/>
          <w:color w:val="212121"/>
          <w:sz w:val="24"/>
          <w:szCs w:val="24"/>
          <w:shd w:val="clear" w:color="auto" w:fill="FFFFFF"/>
        </w:rPr>
      </w:pPr>
      <w:r w:rsidRPr="00907BB4">
        <w:rPr>
          <w:rFonts w:ascii="Times New Roman" w:eastAsia="Calibri" w:hAnsi="Times New Roman" w:cs="Times New Roman"/>
          <w:color w:val="212121"/>
          <w:sz w:val="24"/>
          <w:szCs w:val="24"/>
          <w:shd w:val="clear" w:color="auto" w:fill="FFFFFF"/>
          <w:lang w:val="en-CA"/>
        </w:rPr>
        <w:t>Miyabayashi, H., Furihata, K., Shimizu, T., Ueno, I. y Akamatsu, T. (2000). Influence of oral Helicobacter pylori on the success of eradication therapy against gastric Helicobacter pylori. </w:t>
      </w:r>
      <w:r w:rsidRPr="00907BB4">
        <w:rPr>
          <w:rFonts w:ascii="Times New Roman" w:eastAsia="Calibri" w:hAnsi="Times New Roman" w:cs="Times New Roman"/>
          <w:i/>
          <w:iCs/>
          <w:sz w:val="24"/>
          <w:szCs w:val="24"/>
        </w:rPr>
        <w:t>Helicobacter</w:t>
      </w:r>
      <w:r w:rsidRPr="00907BB4">
        <w:rPr>
          <w:rFonts w:ascii="Times New Roman" w:eastAsia="Calibri" w:hAnsi="Times New Roman" w:cs="Times New Roman"/>
          <w:sz w:val="24"/>
          <w:szCs w:val="24"/>
        </w:rPr>
        <w:t>, </w:t>
      </w:r>
      <w:r w:rsidRPr="00907BB4">
        <w:rPr>
          <w:rFonts w:ascii="Times New Roman" w:eastAsia="Calibri" w:hAnsi="Times New Roman" w:cs="Times New Roman"/>
          <w:i/>
          <w:iCs/>
          <w:sz w:val="24"/>
          <w:szCs w:val="24"/>
        </w:rPr>
        <w:t>5</w:t>
      </w:r>
      <w:r w:rsidRPr="00907BB4">
        <w:rPr>
          <w:rFonts w:ascii="Times New Roman" w:eastAsia="Calibri" w:hAnsi="Times New Roman" w:cs="Times New Roman"/>
          <w:sz w:val="24"/>
          <w:szCs w:val="24"/>
        </w:rPr>
        <w:t xml:space="preserve">(1), 30–37. </w:t>
      </w:r>
      <w:hyperlink r:id="rId37" w:history="1">
        <w:r w:rsidRPr="00907BB4">
          <w:rPr>
            <w:rFonts w:ascii="Times New Roman" w:eastAsia="Calibri" w:hAnsi="Times New Roman" w:cs="Times New Roman"/>
            <w:color w:val="0563C1"/>
            <w:sz w:val="24"/>
            <w:szCs w:val="24"/>
            <w:u w:val="single"/>
            <w:shd w:val="clear" w:color="auto" w:fill="FFFFFF"/>
          </w:rPr>
          <w:t>https://doi.org/10.1046/j.1523-5378.2000.00004.x</w:t>
        </w:r>
      </w:hyperlink>
      <w:r w:rsidRPr="00907BB4">
        <w:rPr>
          <w:rFonts w:ascii="Times New Roman" w:eastAsia="Calibri" w:hAnsi="Times New Roman" w:cs="Times New Roman"/>
          <w:color w:val="212121"/>
          <w:sz w:val="24"/>
          <w:szCs w:val="24"/>
          <w:shd w:val="clear" w:color="auto" w:fill="FFFFFF"/>
        </w:rPr>
        <w:t>.</w:t>
      </w:r>
    </w:p>
    <w:p w14:paraId="45761C31" w14:textId="77777777" w:rsidR="00085BFE" w:rsidRPr="00907BB4" w:rsidRDefault="00085BFE" w:rsidP="00085BFE">
      <w:pPr>
        <w:spacing w:after="0" w:line="480" w:lineRule="auto"/>
        <w:ind w:left="720" w:hanging="720"/>
        <w:contextualSpacing/>
        <w:jc w:val="both"/>
        <w:rPr>
          <w:rFonts w:ascii="Times New Roman" w:eastAsia="Calibri" w:hAnsi="Times New Roman" w:cs="Times New Roman"/>
          <w:color w:val="000000"/>
          <w:sz w:val="24"/>
          <w:szCs w:val="24"/>
        </w:rPr>
      </w:pPr>
      <w:r w:rsidRPr="00907BB4">
        <w:rPr>
          <w:rFonts w:ascii="Times New Roman" w:eastAsia="Calibri" w:hAnsi="Times New Roman" w:cs="Times New Roman"/>
          <w:color w:val="000000"/>
          <w:sz w:val="24"/>
          <w:szCs w:val="24"/>
        </w:rPr>
        <w:t>Moromi, N. (1999) Helicobacter pylori en flora bacteriana oral.</w:t>
      </w:r>
      <w:r w:rsidRPr="00907BB4">
        <w:rPr>
          <w:rFonts w:ascii="Times New Roman" w:eastAsia="Calibri" w:hAnsi="Times New Roman" w:cs="Times New Roman"/>
          <w:i/>
          <w:color w:val="000000"/>
          <w:sz w:val="24"/>
          <w:szCs w:val="24"/>
        </w:rPr>
        <w:t> </w:t>
      </w:r>
      <w:r w:rsidRPr="00907BB4">
        <w:rPr>
          <w:rFonts w:ascii="Times New Roman" w:eastAsia="Calibri" w:hAnsi="Times New Roman" w:cs="Times New Roman"/>
          <w:i/>
          <w:iCs/>
          <w:color w:val="000000"/>
          <w:sz w:val="24"/>
          <w:szCs w:val="24"/>
        </w:rPr>
        <w:t>Odontol Sanmarquina</w:t>
      </w:r>
      <w:r w:rsidRPr="00907BB4">
        <w:rPr>
          <w:rFonts w:ascii="Times New Roman" w:eastAsia="Calibri" w:hAnsi="Times New Roman" w:cs="Times New Roman"/>
          <w:i/>
          <w:color w:val="000000"/>
          <w:sz w:val="24"/>
          <w:szCs w:val="24"/>
        </w:rPr>
        <w:t>, Univ. San Marcos (Lima), 1</w:t>
      </w:r>
      <w:r w:rsidRPr="00907BB4">
        <w:rPr>
          <w:rFonts w:ascii="Times New Roman" w:eastAsia="Calibri" w:hAnsi="Times New Roman" w:cs="Times New Roman"/>
          <w:color w:val="000000"/>
          <w:sz w:val="24"/>
          <w:szCs w:val="24"/>
        </w:rPr>
        <w:t>(3), 37-38.</w:t>
      </w:r>
    </w:p>
    <w:p w14:paraId="5F245D0A" w14:textId="77777777" w:rsidR="00085BFE" w:rsidRPr="00907BB4" w:rsidRDefault="00085BFE" w:rsidP="00BB60BF">
      <w:pPr>
        <w:spacing w:after="0" w:line="480" w:lineRule="auto"/>
        <w:ind w:left="720" w:hanging="720"/>
        <w:contextualSpacing/>
        <w:jc w:val="both"/>
        <w:rPr>
          <w:rFonts w:ascii="Times New Roman" w:eastAsia="Calibri" w:hAnsi="Times New Roman" w:cs="Times New Roman"/>
          <w:sz w:val="24"/>
          <w:szCs w:val="24"/>
          <w:lang w:val="en-CA"/>
        </w:rPr>
      </w:pPr>
      <w:r w:rsidRPr="00907BB4">
        <w:rPr>
          <w:rFonts w:ascii="Times New Roman" w:eastAsia="Calibri" w:hAnsi="Times New Roman" w:cs="Times New Roman"/>
          <w:color w:val="212121"/>
          <w:sz w:val="24"/>
          <w:szCs w:val="24"/>
          <w:shd w:val="clear" w:color="auto" w:fill="FFFFFF"/>
        </w:rPr>
        <w:t xml:space="preserve">Ozdemir, A., Mas, M., Sahin, S., Sağlamkaya, U. y Ateşkan, U. (2001). </w:t>
      </w:r>
      <w:r w:rsidRPr="00907BB4">
        <w:rPr>
          <w:rFonts w:ascii="Times New Roman" w:eastAsia="Calibri" w:hAnsi="Times New Roman" w:cs="Times New Roman"/>
          <w:color w:val="212121"/>
          <w:sz w:val="24"/>
          <w:szCs w:val="24"/>
          <w:shd w:val="clear" w:color="auto" w:fill="FFFFFF"/>
          <w:lang w:val="en-CA"/>
        </w:rPr>
        <w:t>Detection of Helicobacter pylori colonization in dental plaques and tongue scrapings of patients with chronic gastritis. </w:t>
      </w:r>
      <w:r w:rsidRPr="00907BB4">
        <w:rPr>
          <w:rFonts w:ascii="Times New Roman" w:eastAsia="Calibri" w:hAnsi="Times New Roman" w:cs="Times New Roman"/>
          <w:i/>
          <w:iCs/>
          <w:sz w:val="24"/>
          <w:szCs w:val="24"/>
          <w:lang w:val="en-CA"/>
        </w:rPr>
        <w:t>Quintessence international</w:t>
      </w:r>
      <w:r w:rsidRPr="00907BB4">
        <w:rPr>
          <w:rFonts w:ascii="Times New Roman" w:eastAsia="Calibri" w:hAnsi="Times New Roman" w:cs="Times New Roman"/>
          <w:sz w:val="24"/>
          <w:szCs w:val="24"/>
          <w:lang w:val="en-CA"/>
        </w:rPr>
        <w:t>, </w:t>
      </w:r>
      <w:r w:rsidRPr="00907BB4">
        <w:rPr>
          <w:rFonts w:ascii="Times New Roman" w:eastAsia="Calibri" w:hAnsi="Times New Roman" w:cs="Times New Roman"/>
          <w:i/>
          <w:iCs/>
          <w:sz w:val="24"/>
          <w:szCs w:val="24"/>
          <w:lang w:val="en-CA"/>
        </w:rPr>
        <w:t>32</w:t>
      </w:r>
      <w:r w:rsidRPr="00907BB4">
        <w:rPr>
          <w:rFonts w:ascii="Times New Roman" w:eastAsia="Calibri" w:hAnsi="Times New Roman" w:cs="Times New Roman"/>
          <w:sz w:val="24"/>
          <w:szCs w:val="24"/>
          <w:lang w:val="en-CA"/>
        </w:rPr>
        <w:t>(2), 131–134.</w:t>
      </w:r>
    </w:p>
    <w:p w14:paraId="11122F4A" w14:textId="77777777" w:rsidR="00085BFE" w:rsidRPr="00907BB4" w:rsidRDefault="00085BFE" w:rsidP="00085BFE">
      <w:pPr>
        <w:spacing w:after="0" w:line="480" w:lineRule="auto"/>
        <w:ind w:left="720" w:hanging="720"/>
        <w:contextualSpacing/>
        <w:jc w:val="both"/>
        <w:rPr>
          <w:rFonts w:ascii="Times New Roman" w:eastAsia="Calibri" w:hAnsi="Times New Roman" w:cs="Times New Roman"/>
          <w:sz w:val="24"/>
          <w:szCs w:val="24"/>
        </w:rPr>
      </w:pPr>
      <w:r w:rsidRPr="00907BB4">
        <w:rPr>
          <w:rFonts w:ascii="Times New Roman" w:eastAsia="Calibri" w:hAnsi="Times New Roman" w:cs="Times New Roman"/>
          <w:sz w:val="24"/>
          <w:szCs w:val="24"/>
          <w:lang w:val="en-CA"/>
        </w:rPr>
        <w:t xml:space="preserve">Petersen, P. y Ogawa, H. (2000). The global burden of periodontal disease: towards integration with chronic disease prevention and control. </w:t>
      </w:r>
      <w:r w:rsidRPr="00907BB4">
        <w:rPr>
          <w:rFonts w:ascii="Times New Roman" w:eastAsia="Calibri" w:hAnsi="Times New Roman" w:cs="Times New Roman"/>
          <w:i/>
          <w:sz w:val="24"/>
          <w:szCs w:val="24"/>
        </w:rPr>
        <w:t>Periodontology 2000, 60</w:t>
      </w:r>
      <w:r w:rsidRPr="00907BB4">
        <w:rPr>
          <w:rFonts w:ascii="Times New Roman" w:eastAsia="Calibri" w:hAnsi="Times New Roman" w:cs="Times New Roman"/>
          <w:sz w:val="24"/>
          <w:szCs w:val="24"/>
        </w:rPr>
        <w:t>(1), 15–39. </w:t>
      </w:r>
      <w:hyperlink r:id="rId38" w:history="1">
        <w:r w:rsidRPr="00907BB4">
          <w:rPr>
            <w:rFonts w:ascii="Times New Roman" w:eastAsia="Calibri" w:hAnsi="Times New Roman" w:cs="Times New Roman"/>
            <w:color w:val="0563C1"/>
            <w:sz w:val="24"/>
            <w:szCs w:val="24"/>
            <w:u w:val="single"/>
          </w:rPr>
          <w:t>https://onlinelibrary-wiley-com.translate.goog/doi/10.1111/j.1600-0757.2011.00425.x?_x_tr_sl=en&amp;_x_tr_tl=es&amp;_x_tr_hl=es-419&amp;_x_tr_pto=ajax,se,elem,sc</w:t>
        </w:r>
      </w:hyperlink>
      <w:r w:rsidRPr="00907BB4">
        <w:rPr>
          <w:rFonts w:ascii="Times New Roman" w:eastAsia="Calibri" w:hAnsi="Times New Roman" w:cs="Times New Roman"/>
          <w:sz w:val="24"/>
          <w:szCs w:val="24"/>
        </w:rPr>
        <w:t> </w:t>
      </w:r>
    </w:p>
    <w:p w14:paraId="01ACD785" w14:textId="77777777" w:rsidR="00085BFE" w:rsidRPr="00907BB4" w:rsidRDefault="00085BFE" w:rsidP="00085BFE">
      <w:pPr>
        <w:spacing w:after="0" w:line="480" w:lineRule="auto"/>
        <w:ind w:left="720" w:hanging="720"/>
        <w:contextualSpacing/>
        <w:jc w:val="both"/>
        <w:rPr>
          <w:rFonts w:ascii="Times New Roman" w:eastAsia="Calibri" w:hAnsi="Times New Roman" w:cs="Times New Roman"/>
          <w:color w:val="212121"/>
          <w:sz w:val="24"/>
          <w:szCs w:val="24"/>
          <w:shd w:val="clear" w:color="auto" w:fill="FFFFFF"/>
        </w:rPr>
      </w:pPr>
      <w:r w:rsidRPr="00907BB4">
        <w:rPr>
          <w:rFonts w:ascii="Times New Roman" w:eastAsia="Calibri" w:hAnsi="Times New Roman" w:cs="Times New Roman"/>
          <w:sz w:val="24"/>
          <w:szCs w:val="24"/>
        </w:rPr>
        <w:t xml:space="preserve">Ramírez-Ramos, A. y Sánchez-Sánchez, R. (2008). Helicobacter pylori 25 años después (1983-2008): Epidemiología, microbiología, patogenia, diagnóstico y tratamiento. </w:t>
      </w:r>
      <w:r w:rsidRPr="00907BB4">
        <w:rPr>
          <w:rFonts w:ascii="Times New Roman" w:eastAsia="Calibri" w:hAnsi="Times New Roman" w:cs="Times New Roman"/>
          <w:i/>
          <w:sz w:val="24"/>
          <w:szCs w:val="24"/>
        </w:rPr>
        <w:t>Rev Gastroenterol del Perú 2008</w:t>
      </w:r>
      <w:r w:rsidRPr="00907BB4">
        <w:rPr>
          <w:rFonts w:ascii="Times New Roman" w:eastAsia="Calibri" w:hAnsi="Times New Roman" w:cs="Times New Roman"/>
          <w:sz w:val="24"/>
          <w:szCs w:val="24"/>
        </w:rPr>
        <w:t>, 29, 158-170.</w:t>
      </w:r>
    </w:p>
    <w:p w14:paraId="5ED4AE2E" w14:textId="77777777" w:rsidR="00085BFE" w:rsidRPr="00907BB4" w:rsidRDefault="00085BFE" w:rsidP="00085BFE">
      <w:pPr>
        <w:spacing w:after="0" w:line="480" w:lineRule="auto"/>
        <w:ind w:left="720" w:hanging="720"/>
        <w:contextualSpacing/>
        <w:jc w:val="both"/>
        <w:rPr>
          <w:rFonts w:ascii="Times New Roman" w:eastAsia="Calibri" w:hAnsi="Times New Roman" w:cs="Times New Roman"/>
          <w:sz w:val="24"/>
          <w:szCs w:val="24"/>
          <w:lang w:val="en-CA"/>
        </w:rPr>
      </w:pPr>
      <w:r w:rsidRPr="00907BB4">
        <w:rPr>
          <w:rFonts w:ascii="Times New Roman" w:eastAsia="Calibri" w:hAnsi="Times New Roman" w:cs="Times New Roman"/>
          <w:sz w:val="24"/>
          <w:szCs w:val="24"/>
        </w:rPr>
        <w:t xml:space="preserve">Ranka, R., Patil, S., Chaudhary, M., Hande, A. y Sharma, P. (2018). </w:t>
      </w:r>
      <w:r w:rsidRPr="00907BB4">
        <w:rPr>
          <w:rFonts w:ascii="Times New Roman" w:eastAsia="Calibri" w:hAnsi="Times New Roman" w:cs="Times New Roman"/>
          <w:sz w:val="24"/>
          <w:szCs w:val="24"/>
          <w:lang w:val="en-CA"/>
        </w:rPr>
        <w:t xml:space="preserve">Prevalence of dental caries and gingivitis among pregnant and nonpregnant women. </w:t>
      </w:r>
      <w:r w:rsidRPr="00907BB4">
        <w:rPr>
          <w:rFonts w:ascii="Times New Roman" w:eastAsia="Calibri" w:hAnsi="Times New Roman" w:cs="Times New Roman"/>
          <w:i/>
          <w:iCs/>
          <w:sz w:val="24"/>
          <w:szCs w:val="24"/>
          <w:lang w:val="en-CA"/>
        </w:rPr>
        <w:t>Journal of Datta Meghe Institute of Medical Sciences University</w:t>
      </w:r>
      <w:r w:rsidRPr="00907BB4">
        <w:rPr>
          <w:rFonts w:ascii="Times New Roman" w:eastAsia="Calibri" w:hAnsi="Times New Roman" w:cs="Times New Roman"/>
          <w:sz w:val="24"/>
          <w:szCs w:val="24"/>
          <w:lang w:val="en-CA"/>
        </w:rPr>
        <w:t xml:space="preserve">, </w:t>
      </w:r>
      <w:r w:rsidRPr="00907BB4">
        <w:rPr>
          <w:rFonts w:ascii="Times New Roman" w:eastAsia="Calibri" w:hAnsi="Times New Roman" w:cs="Times New Roman"/>
          <w:i/>
          <w:sz w:val="24"/>
          <w:szCs w:val="24"/>
          <w:lang w:val="en-CA"/>
        </w:rPr>
        <w:t>13</w:t>
      </w:r>
      <w:r w:rsidRPr="00907BB4">
        <w:rPr>
          <w:rFonts w:ascii="Times New Roman" w:eastAsia="Calibri" w:hAnsi="Times New Roman" w:cs="Times New Roman"/>
          <w:sz w:val="24"/>
          <w:szCs w:val="24"/>
          <w:lang w:val="en-CA"/>
        </w:rPr>
        <w:t>(1), 44. </w:t>
      </w:r>
      <w:hyperlink r:id="rId39" w:tgtFrame="_blank" w:history="1">
        <w:r w:rsidRPr="00907BB4">
          <w:rPr>
            <w:rFonts w:ascii="Times New Roman" w:eastAsia="Calibri" w:hAnsi="Times New Roman" w:cs="Times New Roman"/>
            <w:color w:val="0563C1"/>
            <w:sz w:val="24"/>
            <w:szCs w:val="24"/>
            <w:u w:val="single"/>
            <w:lang w:val="en-CA"/>
          </w:rPr>
          <w:t>http://www.journaldmims.com/article.asp?issn=0974-3901;year=2018;volume=13;issue=1;spage=44;epage=47;aulast=Patil</w:t>
        </w:r>
      </w:hyperlink>
      <w:r w:rsidRPr="00907BB4">
        <w:rPr>
          <w:rFonts w:ascii="Times New Roman" w:eastAsia="Calibri" w:hAnsi="Times New Roman" w:cs="Times New Roman"/>
          <w:sz w:val="24"/>
          <w:szCs w:val="24"/>
          <w:lang w:val="en-CA"/>
        </w:rPr>
        <w:t> </w:t>
      </w:r>
    </w:p>
    <w:p w14:paraId="202B02A4" w14:textId="77777777" w:rsidR="00085BFE" w:rsidRPr="00907BB4" w:rsidRDefault="00085BFE" w:rsidP="00085BFE">
      <w:pPr>
        <w:spacing w:after="0" w:line="480" w:lineRule="auto"/>
        <w:ind w:left="720" w:hanging="720"/>
        <w:contextualSpacing/>
        <w:jc w:val="both"/>
        <w:rPr>
          <w:rFonts w:ascii="Times New Roman" w:eastAsia="Calibri" w:hAnsi="Times New Roman" w:cs="Times New Roman"/>
          <w:sz w:val="24"/>
          <w:szCs w:val="24"/>
        </w:rPr>
      </w:pPr>
      <w:r w:rsidRPr="00907BB4">
        <w:rPr>
          <w:rFonts w:ascii="Times New Roman" w:eastAsia="Calibri" w:hAnsi="Times New Roman" w:cs="Times New Roman"/>
          <w:color w:val="212121"/>
          <w:sz w:val="24"/>
          <w:szCs w:val="24"/>
          <w:shd w:val="clear" w:color="auto" w:fill="FFFFFF"/>
        </w:rPr>
        <w:t>Schlemper, R., Van der Werf, S., Biemond, I. y Lamers, C. (1996). Seroepidemiología de la gastritis en empleados varones japoneses y holandeses con y sin enfermedad ulcerosa. </w:t>
      </w:r>
      <w:r w:rsidRPr="00907BB4">
        <w:rPr>
          <w:rFonts w:ascii="Times New Roman" w:eastAsia="Calibri" w:hAnsi="Times New Roman" w:cs="Times New Roman"/>
          <w:i/>
          <w:iCs/>
          <w:sz w:val="24"/>
          <w:szCs w:val="24"/>
        </w:rPr>
        <w:t>Revista europea de gastroenterología y hepatología</w:t>
      </w:r>
      <w:r w:rsidRPr="00907BB4">
        <w:rPr>
          <w:rFonts w:ascii="Times New Roman" w:eastAsia="Calibri" w:hAnsi="Times New Roman" w:cs="Times New Roman"/>
          <w:sz w:val="24"/>
          <w:szCs w:val="24"/>
        </w:rPr>
        <w:t>, </w:t>
      </w:r>
      <w:r w:rsidRPr="00907BB4">
        <w:rPr>
          <w:rFonts w:ascii="Times New Roman" w:eastAsia="Calibri" w:hAnsi="Times New Roman" w:cs="Times New Roman"/>
          <w:i/>
          <w:iCs/>
          <w:sz w:val="24"/>
          <w:szCs w:val="24"/>
        </w:rPr>
        <w:t>8</w:t>
      </w:r>
      <w:r w:rsidRPr="00907BB4">
        <w:rPr>
          <w:rFonts w:ascii="Times New Roman" w:eastAsia="Calibri" w:hAnsi="Times New Roman" w:cs="Times New Roman"/>
          <w:sz w:val="24"/>
          <w:szCs w:val="24"/>
        </w:rPr>
        <w:t xml:space="preserve">(1), 33–39. </w:t>
      </w:r>
      <w:hyperlink r:id="rId40" w:history="1">
        <w:r w:rsidRPr="00907BB4">
          <w:rPr>
            <w:rFonts w:ascii="Times New Roman" w:eastAsia="Calibri" w:hAnsi="Times New Roman" w:cs="Times New Roman"/>
            <w:color w:val="0563C1"/>
            <w:sz w:val="24"/>
            <w:szCs w:val="24"/>
            <w:u w:val="single"/>
            <w:shd w:val="clear" w:color="auto" w:fill="FFFFFF"/>
          </w:rPr>
          <w:t>https://doi.org/10.1097/00042737-199601000-00007</w:t>
        </w:r>
      </w:hyperlink>
    </w:p>
    <w:p w14:paraId="2D111596" w14:textId="77777777" w:rsidR="00085BFE" w:rsidRPr="00907BB4" w:rsidRDefault="00085BFE" w:rsidP="00085BFE">
      <w:pPr>
        <w:spacing w:after="0" w:line="480" w:lineRule="auto"/>
        <w:ind w:left="720" w:hanging="720"/>
        <w:contextualSpacing/>
        <w:jc w:val="both"/>
        <w:rPr>
          <w:rFonts w:ascii="Times New Roman" w:eastAsia="Calibri" w:hAnsi="Times New Roman" w:cs="Times New Roman"/>
          <w:color w:val="0563C1"/>
          <w:sz w:val="24"/>
          <w:szCs w:val="24"/>
          <w:u w:val="single"/>
          <w:lang w:val="en-CA"/>
        </w:rPr>
      </w:pPr>
      <w:r w:rsidRPr="00907BB4">
        <w:rPr>
          <w:rFonts w:ascii="Times New Roman" w:eastAsia="Calibri" w:hAnsi="Times New Roman" w:cs="Times New Roman"/>
          <w:sz w:val="24"/>
          <w:szCs w:val="24"/>
        </w:rPr>
        <w:t xml:space="preserve">Silva, D., Stevens, R., Macedo, J., Albano, R., Falabella, MEV, Fischer, R., et al. </w:t>
      </w:r>
      <w:r w:rsidRPr="00907BB4">
        <w:rPr>
          <w:rFonts w:ascii="Times New Roman" w:eastAsia="Calibri" w:hAnsi="Times New Roman" w:cs="Times New Roman"/>
          <w:sz w:val="24"/>
          <w:szCs w:val="24"/>
          <w:lang w:val="en-US"/>
        </w:rPr>
        <w:t xml:space="preserve">(2010). </w:t>
      </w:r>
      <w:r w:rsidRPr="00907BB4">
        <w:rPr>
          <w:rFonts w:ascii="Times New Roman" w:eastAsia="Calibri" w:hAnsi="Times New Roman" w:cs="Times New Roman"/>
          <w:sz w:val="24"/>
          <w:szCs w:val="24"/>
          <w:lang w:val="en-CA"/>
        </w:rPr>
        <w:t xml:space="preserve">Presence of Helicobacter pylori in supragingival dental plaque of individuals with periodontal disease and upper gastric diseases. </w:t>
      </w:r>
      <w:r w:rsidRPr="00907BB4">
        <w:rPr>
          <w:rFonts w:ascii="Times New Roman" w:eastAsia="Calibri" w:hAnsi="Times New Roman" w:cs="Times New Roman"/>
          <w:i/>
          <w:iCs/>
          <w:sz w:val="24"/>
          <w:szCs w:val="24"/>
          <w:lang w:val="en-CA"/>
        </w:rPr>
        <w:t>Archives of Oral Biology</w:t>
      </w:r>
      <w:r w:rsidRPr="00907BB4">
        <w:rPr>
          <w:rFonts w:ascii="Times New Roman" w:eastAsia="Calibri" w:hAnsi="Times New Roman" w:cs="Times New Roman"/>
          <w:sz w:val="24"/>
          <w:szCs w:val="24"/>
          <w:lang w:val="en-CA"/>
        </w:rPr>
        <w:t>, 55(11), 896–901. </w:t>
      </w:r>
      <w:hyperlink r:id="rId41" w:tgtFrame="_blank" w:history="1">
        <w:r w:rsidRPr="00907BB4">
          <w:rPr>
            <w:rFonts w:ascii="Times New Roman" w:eastAsia="Calibri" w:hAnsi="Times New Roman" w:cs="Times New Roman"/>
            <w:color w:val="0563C1"/>
            <w:sz w:val="24"/>
            <w:szCs w:val="24"/>
            <w:u w:val="single"/>
            <w:lang w:val="en-CA"/>
          </w:rPr>
          <w:t>https://www.sciencedirect.com/science/article/pii/S0003996910001846?via%3Dihub</w:t>
        </w:r>
      </w:hyperlink>
    </w:p>
    <w:bookmarkEnd w:id="54"/>
    <w:p w14:paraId="0375E454" w14:textId="77777777" w:rsidR="00085BFE" w:rsidRPr="00DA3EF3" w:rsidRDefault="00085BFE" w:rsidP="00085BFE">
      <w:pPr>
        <w:spacing w:after="0" w:line="480" w:lineRule="auto"/>
        <w:ind w:left="720" w:hanging="720"/>
        <w:contextualSpacing/>
        <w:jc w:val="both"/>
        <w:rPr>
          <w:rFonts w:ascii="Times New Roman" w:eastAsia="Calibri" w:hAnsi="Times New Roman" w:cs="Times New Roman"/>
          <w:sz w:val="24"/>
          <w:szCs w:val="24"/>
          <w:lang w:val="en-US"/>
        </w:rPr>
      </w:pPr>
      <w:r w:rsidRPr="00907BB4">
        <w:rPr>
          <w:rFonts w:ascii="Times New Roman" w:eastAsia="Calibri" w:hAnsi="Times New Roman" w:cs="Times New Roman"/>
          <w:sz w:val="24"/>
          <w:szCs w:val="24"/>
        </w:rPr>
        <w:t xml:space="preserve">Van Dyke, T. y Serhan, C. (2003). </w:t>
      </w:r>
      <w:r w:rsidRPr="00907BB4">
        <w:rPr>
          <w:rFonts w:ascii="Times New Roman" w:eastAsia="Calibri" w:hAnsi="Times New Roman" w:cs="Times New Roman"/>
          <w:sz w:val="24"/>
          <w:szCs w:val="24"/>
          <w:lang w:val="en-US"/>
        </w:rPr>
        <w:t xml:space="preserve">Resolution of Inflammation: A New Paradigm for the Pathogenesis of Periodontal Diseases. </w:t>
      </w:r>
      <w:r w:rsidRPr="00907BB4">
        <w:rPr>
          <w:rFonts w:ascii="Times New Roman" w:eastAsia="Calibri" w:hAnsi="Times New Roman" w:cs="Times New Roman"/>
          <w:i/>
          <w:sz w:val="24"/>
          <w:szCs w:val="24"/>
          <w:lang w:val="en-US"/>
        </w:rPr>
        <w:t>Journal of Dental Research, 82</w:t>
      </w:r>
      <w:r w:rsidRPr="00907BB4">
        <w:rPr>
          <w:rFonts w:ascii="Times New Roman" w:eastAsia="Calibri" w:hAnsi="Times New Roman" w:cs="Times New Roman"/>
          <w:sz w:val="24"/>
          <w:szCs w:val="24"/>
          <w:lang w:val="en-US"/>
        </w:rPr>
        <w:t>(2), 82–90</w:t>
      </w:r>
      <w:r w:rsidRPr="00907BB4">
        <w:rPr>
          <w:rFonts w:ascii="Times New Roman" w:eastAsia="Calibri" w:hAnsi="Times New Roman" w:cs="Times New Roman"/>
          <w:sz w:val="24"/>
          <w:szCs w:val="24"/>
          <w:lang w:val="en-CA"/>
        </w:rPr>
        <w:t>. </w:t>
      </w:r>
      <w:hyperlink r:id="rId42" w:tgtFrame="_blank" w:history="1">
        <w:r w:rsidRPr="00907BB4">
          <w:rPr>
            <w:rFonts w:ascii="Times New Roman" w:eastAsia="Calibri" w:hAnsi="Times New Roman" w:cs="Times New Roman"/>
            <w:color w:val="0563C1"/>
            <w:sz w:val="24"/>
            <w:szCs w:val="24"/>
            <w:u w:val="single"/>
            <w:lang w:val="en-CA"/>
          </w:rPr>
          <w:t>https://journals-sagepub-com.translate.goog/doi/10.1177/154405910308200202?url_ver=Z39.88-2003&amp;rfr_id=ori:rid:crossref.org&amp;rfr_dat=cr_pub++0pubmed&amp;_x_tr_sl=en&amp;_x_tr_tl=es&amp;_x_tr_hl=es-419&amp;_x_tr_pto=ajax,se,elem,sc</w:t>
        </w:r>
      </w:hyperlink>
      <w:r w:rsidRPr="00907BB4">
        <w:rPr>
          <w:rFonts w:ascii="Times New Roman" w:eastAsia="Calibri" w:hAnsi="Times New Roman" w:cs="Times New Roman"/>
          <w:sz w:val="24"/>
          <w:szCs w:val="24"/>
          <w:lang w:val="en-CA"/>
        </w:rPr>
        <w:t>.</w:t>
      </w:r>
    </w:p>
    <w:p w14:paraId="5CC50CE8" w14:textId="77777777" w:rsidR="00085BFE" w:rsidRPr="00907BB4" w:rsidRDefault="00085BFE" w:rsidP="00085BFE">
      <w:pPr>
        <w:spacing w:after="0" w:line="480" w:lineRule="auto"/>
        <w:ind w:left="720" w:hanging="720"/>
        <w:contextualSpacing/>
        <w:jc w:val="both"/>
        <w:rPr>
          <w:rFonts w:ascii="Times New Roman" w:eastAsia="Calibri" w:hAnsi="Times New Roman" w:cs="Times New Roman"/>
          <w:sz w:val="24"/>
          <w:szCs w:val="24"/>
        </w:rPr>
      </w:pPr>
      <w:r w:rsidRPr="00907BB4">
        <w:rPr>
          <w:rFonts w:ascii="Times New Roman" w:eastAsia="Calibri" w:hAnsi="Times New Roman" w:cs="Times New Roman"/>
          <w:color w:val="212121"/>
          <w:sz w:val="24"/>
          <w:szCs w:val="24"/>
          <w:shd w:val="clear" w:color="auto" w:fill="FFFFFF"/>
          <w:lang w:val="en-CA"/>
        </w:rPr>
        <w:t>Wei, X., Z</w:t>
      </w:r>
      <w:r w:rsidRPr="00907BB4">
        <w:rPr>
          <w:rFonts w:ascii="Times New Roman" w:eastAsia="Calibri" w:hAnsi="Times New Roman" w:cs="Times New Roman"/>
          <w:sz w:val="24"/>
          <w:szCs w:val="24"/>
          <w:lang w:val="en-CA"/>
        </w:rPr>
        <w:t xml:space="preserve"> </w:t>
      </w:r>
      <w:r w:rsidRPr="00907BB4">
        <w:rPr>
          <w:rFonts w:ascii="Times New Roman" w:eastAsia="Calibri" w:hAnsi="Times New Roman" w:cs="Times New Roman"/>
          <w:color w:val="212121"/>
          <w:sz w:val="24"/>
          <w:szCs w:val="24"/>
          <w:shd w:val="clear" w:color="auto" w:fill="FFFFFF"/>
          <w:lang w:val="en-CA"/>
        </w:rPr>
        <w:t xml:space="preserve">hao, H., Ma, C., Zhang, A., Feng, H., Zhang, D. y Liu, C. (2019). </w:t>
      </w:r>
      <w:r w:rsidRPr="00907BB4">
        <w:rPr>
          <w:rFonts w:ascii="Times New Roman" w:eastAsia="Calibri" w:hAnsi="Times New Roman" w:cs="Times New Roman"/>
          <w:color w:val="212121"/>
          <w:sz w:val="24"/>
          <w:szCs w:val="24"/>
          <w:shd w:val="clear" w:color="auto" w:fill="FFFFFF"/>
        </w:rPr>
        <w:t xml:space="preserve">La asociación entre la periodontitis crónica y el Helicobacter pylori oral: un metanálisis. </w:t>
      </w:r>
      <w:r w:rsidRPr="00907BB4">
        <w:rPr>
          <w:rFonts w:ascii="Times New Roman" w:eastAsia="Calibri" w:hAnsi="Times New Roman" w:cs="Times New Roman"/>
          <w:i/>
          <w:color w:val="212121"/>
          <w:sz w:val="24"/>
          <w:szCs w:val="24"/>
          <w:shd w:val="clear" w:color="auto" w:fill="FFFFFF"/>
        </w:rPr>
        <w:t>PloS uno</w:t>
      </w:r>
      <w:r w:rsidRPr="00907BB4">
        <w:rPr>
          <w:rFonts w:ascii="Times New Roman" w:eastAsia="Calibri" w:hAnsi="Times New Roman" w:cs="Times New Roman"/>
          <w:color w:val="212121"/>
          <w:sz w:val="24"/>
          <w:szCs w:val="24"/>
          <w:shd w:val="clear" w:color="auto" w:fill="FFFFFF"/>
        </w:rPr>
        <w:t xml:space="preserve">, </w:t>
      </w:r>
      <w:r w:rsidRPr="00907BB4">
        <w:rPr>
          <w:rFonts w:ascii="Times New Roman" w:eastAsia="Calibri" w:hAnsi="Times New Roman" w:cs="Times New Roman"/>
          <w:i/>
          <w:color w:val="212121"/>
          <w:sz w:val="24"/>
          <w:szCs w:val="24"/>
          <w:shd w:val="clear" w:color="auto" w:fill="FFFFFF"/>
        </w:rPr>
        <w:t>14</w:t>
      </w:r>
      <w:r w:rsidRPr="00907BB4">
        <w:rPr>
          <w:rFonts w:ascii="Times New Roman" w:eastAsia="Calibri" w:hAnsi="Times New Roman" w:cs="Times New Roman"/>
          <w:color w:val="212121"/>
          <w:sz w:val="24"/>
          <w:szCs w:val="24"/>
          <w:shd w:val="clear" w:color="auto" w:fill="FFFFFF"/>
        </w:rPr>
        <w:t xml:space="preserve">(12), </w:t>
      </w:r>
      <w:hyperlink r:id="rId43" w:history="1">
        <w:r w:rsidRPr="00907BB4">
          <w:rPr>
            <w:rFonts w:ascii="Times New Roman" w:eastAsia="Calibri" w:hAnsi="Times New Roman" w:cs="Times New Roman"/>
            <w:color w:val="0563C1"/>
            <w:sz w:val="24"/>
            <w:szCs w:val="24"/>
            <w:u w:val="single"/>
            <w:shd w:val="clear" w:color="auto" w:fill="FFFFFF"/>
          </w:rPr>
          <w:t>https://doi.org/10.1371/journal.pone.0225247</w:t>
        </w:r>
      </w:hyperlink>
    </w:p>
    <w:p w14:paraId="6653938D" w14:textId="77777777" w:rsidR="0055202A" w:rsidRDefault="00085BFE" w:rsidP="0055202A">
      <w:pPr>
        <w:spacing w:after="0" w:line="480" w:lineRule="auto"/>
        <w:ind w:left="720" w:hanging="720"/>
        <w:contextualSpacing/>
        <w:jc w:val="both"/>
        <w:rPr>
          <w:rFonts w:ascii="Times New Roman" w:eastAsia="Calibri" w:hAnsi="Times New Roman" w:cs="Times New Roman"/>
          <w:sz w:val="24"/>
          <w:szCs w:val="24"/>
        </w:rPr>
      </w:pPr>
      <w:r w:rsidRPr="00907BB4">
        <w:rPr>
          <w:rFonts w:ascii="Times New Roman" w:eastAsia="Calibri" w:hAnsi="Times New Roman" w:cs="Times New Roman"/>
          <w:sz w:val="24"/>
          <w:szCs w:val="24"/>
        </w:rPr>
        <w:t xml:space="preserve">Yuksel Sert, S., Ozturk, A., Bektas, A. y Cengiz, M. (2019) El tratamiento periodontal es más eficaz en la erradicación gástrica de Helicobacter pylori en aquellos pacientes que mantienen una buena higiene bucal. </w:t>
      </w:r>
      <w:r w:rsidRPr="00907BB4">
        <w:rPr>
          <w:rFonts w:ascii="Times New Roman" w:eastAsia="Calibri" w:hAnsi="Times New Roman" w:cs="Times New Roman"/>
          <w:i/>
          <w:iCs/>
          <w:sz w:val="24"/>
          <w:szCs w:val="24"/>
        </w:rPr>
        <w:t>Revista Dental Internacional</w:t>
      </w:r>
      <w:r w:rsidRPr="00907BB4">
        <w:rPr>
          <w:rFonts w:ascii="Times New Roman" w:eastAsia="Calibri" w:hAnsi="Times New Roman" w:cs="Times New Roman"/>
          <w:i/>
          <w:sz w:val="24"/>
          <w:szCs w:val="24"/>
        </w:rPr>
        <w:t xml:space="preserve">, 69 </w:t>
      </w:r>
      <w:r w:rsidRPr="00907BB4">
        <w:rPr>
          <w:rFonts w:ascii="Times New Roman" w:eastAsia="Calibri" w:hAnsi="Times New Roman" w:cs="Times New Roman"/>
          <w:sz w:val="24"/>
          <w:szCs w:val="24"/>
        </w:rPr>
        <w:t xml:space="preserve">(5), 392. </w:t>
      </w:r>
      <w:hyperlink r:id="rId44" w:tgtFrame="_blank" w:history="1">
        <w:r w:rsidRPr="00907BB4">
          <w:rPr>
            <w:rFonts w:ascii="Times New Roman" w:eastAsia="Calibri" w:hAnsi="Times New Roman" w:cs="Times New Roman"/>
            <w:color w:val="0563C1"/>
            <w:sz w:val="24"/>
            <w:szCs w:val="24"/>
            <w:u w:val="single"/>
          </w:rPr>
          <w:t>http://search.ebscohost.com/login.aspx?direct=true&amp;db=fsr&amp;AN=138792121&amp;lang=es&amp;site=eds-live&amp;scope=site</w:t>
        </w:r>
      </w:hyperlink>
      <w:r w:rsidRPr="00907BB4">
        <w:rPr>
          <w:rFonts w:ascii="Times New Roman" w:eastAsia="Calibri" w:hAnsi="Times New Roman" w:cs="Times New Roman"/>
          <w:sz w:val="24"/>
          <w:szCs w:val="24"/>
        </w:rPr>
        <w:t> </w:t>
      </w:r>
    </w:p>
    <w:p w14:paraId="2C6E62BA" w14:textId="299222F3" w:rsidR="00085BFE" w:rsidRPr="00907BB4" w:rsidRDefault="00085BFE" w:rsidP="0055202A">
      <w:pPr>
        <w:spacing w:after="0" w:line="480" w:lineRule="auto"/>
        <w:ind w:left="720" w:hanging="720"/>
        <w:contextualSpacing/>
        <w:jc w:val="both"/>
        <w:rPr>
          <w:rFonts w:ascii="Times New Roman" w:hAnsi="Times New Roman" w:cs="Times New Roman"/>
          <w:sz w:val="24"/>
          <w:szCs w:val="24"/>
          <w:lang w:val="es-ES"/>
        </w:rPr>
      </w:pPr>
      <w:r w:rsidRPr="00907BB4">
        <w:rPr>
          <w:rFonts w:ascii="Times New Roman" w:eastAsia="Calibri" w:hAnsi="Times New Roman" w:cs="Times New Roman"/>
          <w:color w:val="212121"/>
          <w:sz w:val="24"/>
          <w:szCs w:val="24"/>
          <w:shd w:val="clear" w:color="auto" w:fill="FFFFFF"/>
        </w:rPr>
        <w:t xml:space="preserve">Zhan, Y., Si, M., Li, M. y Jiang, Y. (2019). </w:t>
      </w:r>
      <w:r w:rsidRPr="00907BB4">
        <w:rPr>
          <w:rFonts w:ascii="Times New Roman" w:eastAsia="Calibri" w:hAnsi="Times New Roman" w:cs="Times New Roman"/>
          <w:color w:val="212121"/>
          <w:sz w:val="24"/>
          <w:szCs w:val="24"/>
          <w:shd w:val="clear" w:color="auto" w:fill="FFFFFF"/>
          <w:lang w:val="en-CA"/>
        </w:rPr>
        <w:t>The risk of Helicobacter pylori infection for adverse pregnancy outcomes: A systematic review and meta-analysis. </w:t>
      </w:r>
      <w:r w:rsidRPr="00907BB4">
        <w:rPr>
          <w:rFonts w:ascii="Times New Roman" w:eastAsia="Calibri" w:hAnsi="Times New Roman" w:cs="Times New Roman"/>
          <w:i/>
          <w:iCs/>
          <w:sz w:val="24"/>
          <w:szCs w:val="24"/>
        </w:rPr>
        <w:t>Helicobacter</w:t>
      </w:r>
      <w:r w:rsidRPr="00907BB4">
        <w:rPr>
          <w:rFonts w:ascii="Times New Roman" w:eastAsia="Calibri" w:hAnsi="Times New Roman" w:cs="Times New Roman"/>
          <w:sz w:val="24"/>
          <w:szCs w:val="24"/>
        </w:rPr>
        <w:t>, </w:t>
      </w:r>
      <w:r w:rsidRPr="00907BB4">
        <w:rPr>
          <w:rFonts w:ascii="Times New Roman" w:eastAsia="Calibri" w:hAnsi="Times New Roman" w:cs="Times New Roman"/>
          <w:i/>
          <w:iCs/>
          <w:sz w:val="24"/>
          <w:szCs w:val="24"/>
        </w:rPr>
        <w:t>24</w:t>
      </w:r>
      <w:r w:rsidRPr="00907BB4">
        <w:rPr>
          <w:rFonts w:ascii="Times New Roman" w:eastAsia="Calibri" w:hAnsi="Times New Roman" w:cs="Times New Roman"/>
          <w:sz w:val="24"/>
          <w:szCs w:val="24"/>
        </w:rPr>
        <w:t xml:space="preserve">(2). </w:t>
      </w:r>
      <w:hyperlink r:id="rId45" w:history="1">
        <w:r w:rsidRPr="00907BB4">
          <w:rPr>
            <w:rFonts w:ascii="Times New Roman" w:eastAsia="Calibri" w:hAnsi="Times New Roman" w:cs="Times New Roman"/>
            <w:color w:val="0563C1"/>
            <w:sz w:val="24"/>
            <w:szCs w:val="24"/>
            <w:u w:val="single"/>
          </w:rPr>
          <w:t>https://doi.org/10.1111/hel.12562</w:t>
        </w:r>
      </w:hyperlink>
      <w:r w:rsidRPr="00907BB4">
        <w:rPr>
          <w:rFonts w:ascii="Times New Roman" w:eastAsia="Calibri" w:hAnsi="Times New Roman" w:cs="Times New Roman"/>
          <w:sz w:val="24"/>
          <w:szCs w:val="24"/>
        </w:rPr>
        <w:br/>
      </w:r>
    </w:p>
    <w:p w14:paraId="27E8893A" w14:textId="19961B75" w:rsidR="00085BFE" w:rsidRDefault="00085BFE" w:rsidP="00085BFE">
      <w:pPr>
        <w:spacing w:after="0" w:line="480" w:lineRule="auto"/>
        <w:jc w:val="both"/>
        <w:rPr>
          <w:rFonts w:ascii="Times New Roman" w:hAnsi="Times New Roman" w:cs="Times New Roman"/>
          <w:sz w:val="24"/>
          <w:lang w:val="es-ES"/>
        </w:rPr>
      </w:pPr>
    </w:p>
    <w:p w14:paraId="2EA8201C" w14:textId="7AFAE3AF" w:rsidR="00085BFE" w:rsidRDefault="00085BFE" w:rsidP="00085BFE">
      <w:pPr>
        <w:spacing w:after="0" w:line="480" w:lineRule="auto"/>
        <w:jc w:val="both"/>
        <w:rPr>
          <w:rFonts w:ascii="Times New Roman" w:hAnsi="Times New Roman" w:cs="Times New Roman"/>
          <w:sz w:val="24"/>
          <w:lang w:val="es-ES"/>
        </w:rPr>
      </w:pPr>
    </w:p>
    <w:p w14:paraId="05FD97AE" w14:textId="5D6533B5" w:rsidR="00085BFE" w:rsidRDefault="00085BFE" w:rsidP="00085BFE">
      <w:pPr>
        <w:spacing w:after="0" w:line="480" w:lineRule="auto"/>
        <w:jc w:val="both"/>
        <w:rPr>
          <w:rFonts w:ascii="Times New Roman" w:hAnsi="Times New Roman" w:cs="Times New Roman"/>
          <w:sz w:val="24"/>
          <w:lang w:val="es-ES"/>
        </w:rPr>
      </w:pPr>
    </w:p>
    <w:p w14:paraId="0E7D9D4B" w14:textId="378B7C3B" w:rsidR="00085BFE" w:rsidRDefault="00085BFE" w:rsidP="00085BFE">
      <w:pPr>
        <w:spacing w:after="0" w:line="480" w:lineRule="auto"/>
        <w:jc w:val="both"/>
        <w:rPr>
          <w:rFonts w:ascii="Times New Roman" w:hAnsi="Times New Roman" w:cs="Times New Roman"/>
          <w:sz w:val="24"/>
          <w:lang w:val="es-ES"/>
        </w:rPr>
      </w:pPr>
    </w:p>
    <w:p w14:paraId="7D29A91D" w14:textId="3561374B" w:rsidR="00085BFE" w:rsidRDefault="00085BFE" w:rsidP="00085BFE">
      <w:pPr>
        <w:spacing w:after="0" w:line="480" w:lineRule="auto"/>
        <w:jc w:val="both"/>
        <w:rPr>
          <w:rFonts w:ascii="Times New Roman" w:hAnsi="Times New Roman" w:cs="Times New Roman"/>
          <w:sz w:val="24"/>
          <w:lang w:val="es-ES"/>
        </w:rPr>
      </w:pPr>
    </w:p>
    <w:p w14:paraId="6D931A7A" w14:textId="41B89C7B" w:rsidR="00085BFE" w:rsidRDefault="00085BFE" w:rsidP="00085BFE">
      <w:pPr>
        <w:spacing w:after="0" w:line="480" w:lineRule="auto"/>
        <w:jc w:val="both"/>
        <w:rPr>
          <w:rFonts w:ascii="Times New Roman" w:hAnsi="Times New Roman" w:cs="Times New Roman"/>
          <w:sz w:val="24"/>
          <w:lang w:val="es-ES"/>
        </w:rPr>
      </w:pPr>
    </w:p>
    <w:p w14:paraId="6257F9C4" w14:textId="323DA06A" w:rsidR="00085BFE" w:rsidRDefault="00085BFE" w:rsidP="00085BFE">
      <w:pPr>
        <w:spacing w:after="0" w:line="480" w:lineRule="auto"/>
        <w:jc w:val="both"/>
        <w:rPr>
          <w:rFonts w:ascii="Times New Roman" w:hAnsi="Times New Roman" w:cs="Times New Roman"/>
          <w:sz w:val="24"/>
          <w:lang w:val="es-ES"/>
        </w:rPr>
      </w:pPr>
    </w:p>
    <w:p w14:paraId="013FBDEE" w14:textId="4EE5EA83" w:rsidR="00085BFE" w:rsidRDefault="00085BFE" w:rsidP="00085BFE">
      <w:pPr>
        <w:spacing w:after="0" w:line="480" w:lineRule="auto"/>
        <w:jc w:val="both"/>
        <w:rPr>
          <w:rFonts w:ascii="Times New Roman" w:hAnsi="Times New Roman" w:cs="Times New Roman"/>
          <w:sz w:val="24"/>
          <w:lang w:val="es-ES"/>
        </w:rPr>
      </w:pPr>
    </w:p>
    <w:p w14:paraId="656280B9" w14:textId="5DDF67AB" w:rsidR="00085BFE" w:rsidRDefault="00085BFE" w:rsidP="00085BFE">
      <w:pPr>
        <w:spacing w:after="0" w:line="480" w:lineRule="auto"/>
        <w:jc w:val="both"/>
        <w:rPr>
          <w:rFonts w:ascii="Times New Roman" w:hAnsi="Times New Roman" w:cs="Times New Roman"/>
          <w:sz w:val="24"/>
          <w:lang w:val="es-ES"/>
        </w:rPr>
      </w:pPr>
    </w:p>
    <w:p w14:paraId="473B7339" w14:textId="10CD0152" w:rsidR="00085BFE" w:rsidRDefault="00085BFE" w:rsidP="00085BFE">
      <w:pPr>
        <w:spacing w:after="0" w:line="480" w:lineRule="auto"/>
        <w:jc w:val="both"/>
        <w:rPr>
          <w:rFonts w:ascii="Times New Roman" w:hAnsi="Times New Roman" w:cs="Times New Roman"/>
          <w:sz w:val="24"/>
          <w:lang w:val="es-ES"/>
        </w:rPr>
      </w:pPr>
    </w:p>
    <w:p w14:paraId="417DCB51" w14:textId="37578BE6" w:rsidR="00085BFE" w:rsidRPr="00085BFE" w:rsidRDefault="00320D66" w:rsidP="00BB60BF">
      <w:pPr>
        <w:pStyle w:val="Ttulo1"/>
        <w:spacing w:before="0" w:line="480" w:lineRule="auto"/>
        <w:rPr>
          <w:rFonts w:eastAsia="Calibri"/>
        </w:rPr>
      </w:pPr>
      <w:bookmarkStart w:id="55" w:name="_Toc143213359"/>
      <w:r>
        <w:rPr>
          <w:caps w:val="0"/>
        </w:rPr>
        <w:t xml:space="preserve">IX. </w:t>
      </w:r>
      <w:r w:rsidR="00D96963" w:rsidRPr="00085BFE">
        <w:rPr>
          <w:caps w:val="0"/>
        </w:rPr>
        <w:t>ANEXOS</w:t>
      </w:r>
      <w:bookmarkEnd w:id="55"/>
    </w:p>
    <w:p w14:paraId="11EDBAB2" w14:textId="79A5401F" w:rsidR="00085BFE" w:rsidRPr="00085BFE" w:rsidRDefault="00320D66" w:rsidP="00BB60BF">
      <w:pPr>
        <w:pStyle w:val="Ttulo2"/>
        <w:spacing w:before="0" w:line="480" w:lineRule="auto"/>
        <w:rPr>
          <w:rFonts w:eastAsia="Calibri"/>
        </w:rPr>
      </w:pPr>
      <w:bookmarkStart w:id="56" w:name="_Toc143213360"/>
      <w:r w:rsidRPr="00085BFE">
        <w:rPr>
          <w:rFonts w:eastAsia="Calibri"/>
        </w:rPr>
        <w:t>Anexo A: Formato de modelo de consentimiento informado en investigación</w:t>
      </w:r>
      <w:bookmarkEnd w:id="56"/>
    </w:p>
    <w:p w14:paraId="681FF117" w14:textId="77777777" w:rsidR="00085BFE" w:rsidRPr="00085BFE" w:rsidRDefault="00085BFE" w:rsidP="00085BFE">
      <w:pPr>
        <w:spacing w:line="240" w:lineRule="auto"/>
        <w:jc w:val="both"/>
        <w:rPr>
          <w:rFonts w:ascii="Times New Roman" w:eastAsia="Calibri" w:hAnsi="Times New Roman" w:cs="Times New Roman"/>
          <w:b/>
          <w:sz w:val="24"/>
          <w:szCs w:val="24"/>
        </w:rPr>
      </w:pPr>
    </w:p>
    <w:p w14:paraId="2C70E290" w14:textId="77777777" w:rsidR="00085BFE" w:rsidRPr="00085BFE" w:rsidRDefault="00085BFE" w:rsidP="00085BFE">
      <w:pPr>
        <w:autoSpaceDE w:val="0"/>
        <w:autoSpaceDN w:val="0"/>
        <w:adjustRightInd w:val="0"/>
        <w:spacing w:line="256" w:lineRule="auto"/>
        <w:jc w:val="center"/>
        <w:rPr>
          <w:rFonts w:ascii="Times New Roman" w:eastAsia="Calibri" w:hAnsi="Times New Roman" w:cs="Times New Roman"/>
          <w:b/>
          <w:sz w:val="24"/>
          <w:szCs w:val="24"/>
        </w:rPr>
      </w:pPr>
      <w:r w:rsidRPr="00085BFE">
        <w:rPr>
          <w:rFonts w:ascii="Times New Roman" w:eastAsia="Calibri" w:hAnsi="Times New Roman" w:cs="Times New Roman"/>
          <w:b/>
          <w:sz w:val="24"/>
          <w:szCs w:val="24"/>
        </w:rPr>
        <w:t>HELICOBACTER PYLORI RELACIONADO A GINGIVITIS Y PERIODONTITIS EN GESTANTES SEGÚN ANTECEDENTES DE GASTRITIS.</w:t>
      </w:r>
    </w:p>
    <w:p w14:paraId="01B074AD" w14:textId="77777777" w:rsidR="00085BFE" w:rsidRPr="00085BFE" w:rsidRDefault="00085BFE" w:rsidP="00085BFE">
      <w:pPr>
        <w:autoSpaceDE w:val="0"/>
        <w:autoSpaceDN w:val="0"/>
        <w:adjustRightInd w:val="0"/>
        <w:spacing w:line="256" w:lineRule="auto"/>
        <w:jc w:val="both"/>
        <w:rPr>
          <w:rFonts w:ascii="Times New Roman" w:eastAsia="Calibri" w:hAnsi="Times New Roman" w:cs="Times New Roman"/>
          <w:b/>
          <w:bCs/>
          <w:color w:val="000000"/>
          <w:sz w:val="24"/>
          <w:szCs w:val="24"/>
        </w:rPr>
      </w:pPr>
      <w:r w:rsidRPr="00085BFE">
        <w:rPr>
          <w:rFonts w:ascii="Times New Roman" w:eastAsia="Calibri" w:hAnsi="Times New Roman" w:cs="Times New Roman"/>
          <w:b/>
          <w:bCs/>
          <w:color w:val="000000"/>
          <w:sz w:val="24"/>
          <w:szCs w:val="24"/>
        </w:rPr>
        <w:t>Descripción</w:t>
      </w:r>
    </w:p>
    <w:p w14:paraId="6978B376" w14:textId="77777777" w:rsidR="00085BFE" w:rsidRPr="00085BFE" w:rsidRDefault="00085BFE" w:rsidP="00085BFE">
      <w:pPr>
        <w:spacing w:line="256" w:lineRule="auto"/>
        <w:jc w:val="both"/>
        <w:rPr>
          <w:rFonts w:ascii="Times New Roman" w:eastAsia="Calibri" w:hAnsi="Times New Roman" w:cs="Times New Roman"/>
          <w:color w:val="000000"/>
          <w:sz w:val="24"/>
          <w:szCs w:val="24"/>
        </w:rPr>
      </w:pPr>
      <w:r w:rsidRPr="00085BFE">
        <w:rPr>
          <w:rFonts w:ascii="Times New Roman" w:eastAsia="Calibri" w:hAnsi="Times New Roman" w:cs="Times New Roman"/>
          <w:color w:val="000000"/>
          <w:sz w:val="24"/>
          <w:szCs w:val="24"/>
        </w:rPr>
        <w:t xml:space="preserve">Usted ha sido invitada a participar en una investigación sobre el </w:t>
      </w:r>
      <w:r w:rsidRPr="00085BFE">
        <w:rPr>
          <w:rFonts w:ascii="Times New Roman" w:eastAsia="Calibri" w:hAnsi="Times New Roman" w:cs="Times New Roman"/>
          <w:i/>
          <w:color w:val="000000"/>
          <w:sz w:val="24"/>
          <w:szCs w:val="24"/>
        </w:rPr>
        <w:t xml:space="preserve">Helicobacter pylori </w:t>
      </w:r>
      <w:r w:rsidRPr="00085BFE">
        <w:rPr>
          <w:rFonts w:ascii="Times New Roman" w:eastAsia="Calibri" w:hAnsi="Times New Roman" w:cs="Times New Roman"/>
          <w:color w:val="000000"/>
          <w:sz w:val="24"/>
          <w:szCs w:val="24"/>
        </w:rPr>
        <w:t>relacionado a gingivitis y periodontitis en gestantes según antecedente de gastritis. Esta investigación es realizada por la Bachiller</w:t>
      </w:r>
      <w:r w:rsidRPr="00085BFE">
        <w:rPr>
          <w:rFonts w:ascii="Times New Roman" w:eastAsia="Calibri" w:hAnsi="Times New Roman" w:cs="Times New Roman"/>
          <w:b/>
          <w:color w:val="000000"/>
          <w:sz w:val="24"/>
          <w:szCs w:val="24"/>
        </w:rPr>
        <w:t xml:space="preserve"> </w:t>
      </w:r>
      <w:r w:rsidRPr="00085BFE">
        <w:rPr>
          <w:rFonts w:ascii="Times New Roman" w:eastAsia="Calibri" w:hAnsi="Times New Roman" w:cs="Times New Roman"/>
          <w:bCs/>
          <w:color w:val="000000"/>
          <w:sz w:val="24"/>
          <w:szCs w:val="24"/>
        </w:rPr>
        <w:t>Karina Selene Vasquez Blas.</w:t>
      </w:r>
      <w:r w:rsidRPr="00085BFE">
        <w:rPr>
          <w:rFonts w:ascii="Times New Roman" w:eastAsia="Calibri" w:hAnsi="Times New Roman" w:cs="Times New Roman"/>
          <w:b/>
          <w:color w:val="000000"/>
          <w:sz w:val="24"/>
          <w:szCs w:val="24"/>
        </w:rPr>
        <w:t xml:space="preserve"> </w:t>
      </w:r>
      <w:r w:rsidRPr="00085BFE">
        <w:rPr>
          <w:rFonts w:ascii="Times New Roman" w:eastAsia="Calibri" w:hAnsi="Times New Roman" w:cs="Times New Roman"/>
          <w:color w:val="000000"/>
          <w:sz w:val="24"/>
          <w:szCs w:val="24"/>
        </w:rPr>
        <w:t xml:space="preserve">El propósito de esta investigación es determinar si </w:t>
      </w:r>
      <w:r w:rsidRPr="00085BFE">
        <w:rPr>
          <w:rFonts w:ascii="Times New Roman" w:eastAsia="Times New Roman" w:hAnsi="Times New Roman" w:cs="Times New Roman"/>
          <w:sz w:val="24"/>
          <w:szCs w:val="24"/>
        </w:rPr>
        <w:t xml:space="preserve">la presencia del </w:t>
      </w:r>
      <w:r w:rsidRPr="00085BFE">
        <w:rPr>
          <w:rFonts w:ascii="Times New Roman" w:eastAsia="Times New Roman" w:hAnsi="Times New Roman" w:cs="Times New Roman"/>
          <w:i/>
          <w:sz w:val="24"/>
          <w:szCs w:val="24"/>
        </w:rPr>
        <w:t>Helicobacter pylori</w:t>
      </w:r>
      <w:r w:rsidRPr="00085BFE">
        <w:rPr>
          <w:rFonts w:ascii="Times New Roman" w:eastAsia="Times New Roman" w:hAnsi="Times New Roman" w:cs="Times New Roman"/>
          <w:sz w:val="24"/>
          <w:szCs w:val="24"/>
        </w:rPr>
        <w:t xml:space="preserve"> se relaciona a gingivitis y periodontitis en gestantes según antecedente de gastritis.</w:t>
      </w:r>
      <w:r w:rsidRPr="00085BFE">
        <w:rPr>
          <w:rFonts w:ascii="Times New Roman" w:eastAsia="Calibri" w:hAnsi="Times New Roman" w:cs="Times New Roman"/>
          <w:color w:val="000000"/>
          <w:sz w:val="24"/>
          <w:szCs w:val="24"/>
        </w:rPr>
        <w:t xml:space="preserve"> Usted ha sido seleccionada para participar en esta investigación debido a que presenta el diagnóstico clínico de gingivitis/periodontitis. Debido a la Pandemia Covid-19 se espera que en este estudio participen aproximadamente 18</w:t>
      </w:r>
      <w:r w:rsidRPr="00085BFE">
        <w:rPr>
          <w:rFonts w:ascii="Times New Roman" w:eastAsia="Calibri" w:hAnsi="Times New Roman" w:cs="Times New Roman"/>
          <w:iCs/>
          <w:color w:val="000000"/>
          <w:sz w:val="24"/>
          <w:szCs w:val="24"/>
        </w:rPr>
        <w:t xml:space="preserve"> gestantes </w:t>
      </w:r>
      <w:r w:rsidRPr="00085BFE">
        <w:rPr>
          <w:rFonts w:ascii="Times New Roman" w:eastAsia="Calibri" w:hAnsi="Times New Roman" w:cs="Times New Roman"/>
          <w:color w:val="000000"/>
          <w:sz w:val="24"/>
          <w:szCs w:val="24"/>
        </w:rPr>
        <w:t>voluntarias.</w:t>
      </w:r>
    </w:p>
    <w:p w14:paraId="5689B2EC" w14:textId="77777777" w:rsidR="00085BFE" w:rsidRPr="00085BFE" w:rsidRDefault="00085BFE" w:rsidP="00085BFE">
      <w:pPr>
        <w:autoSpaceDE w:val="0"/>
        <w:autoSpaceDN w:val="0"/>
        <w:adjustRightInd w:val="0"/>
        <w:spacing w:line="256" w:lineRule="auto"/>
        <w:jc w:val="both"/>
        <w:rPr>
          <w:rFonts w:ascii="Times New Roman" w:eastAsia="Calibri" w:hAnsi="Times New Roman" w:cs="Times New Roman"/>
          <w:color w:val="000000"/>
          <w:sz w:val="24"/>
          <w:szCs w:val="24"/>
        </w:rPr>
      </w:pPr>
      <w:r w:rsidRPr="00085BFE">
        <w:rPr>
          <w:rFonts w:ascii="Times New Roman" w:eastAsia="Calibri" w:hAnsi="Times New Roman" w:cs="Times New Roman"/>
          <w:color w:val="000000"/>
          <w:sz w:val="24"/>
          <w:szCs w:val="24"/>
        </w:rPr>
        <w:t xml:space="preserve">Si acepta participar en esta investigación, se le solicitará evaluación clínica bucal de gingivitis y periodontitis, luego la prueba rápida de </w:t>
      </w:r>
      <w:r w:rsidRPr="00085BFE">
        <w:rPr>
          <w:rFonts w:ascii="Times New Roman" w:eastAsia="Calibri" w:hAnsi="Times New Roman" w:cs="Times New Roman"/>
          <w:i/>
          <w:color w:val="000000"/>
          <w:sz w:val="24"/>
          <w:szCs w:val="24"/>
        </w:rPr>
        <w:t>Helicobacter pylori</w:t>
      </w:r>
      <w:r w:rsidRPr="00085BFE">
        <w:rPr>
          <w:rFonts w:ascii="Times New Roman" w:eastAsia="Calibri" w:hAnsi="Times New Roman" w:cs="Times New Roman"/>
          <w:color w:val="000000"/>
          <w:sz w:val="24"/>
          <w:szCs w:val="24"/>
        </w:rPr>
        <w:t xml:space="preserve">. El participar en este estudio le tomará aproximadamente 15 minutos en el servicio de Odontoestomatología. </w:t>
      </w:r>
    </w:p>
    <w:p w14:paraId="7BA1FEA4" w14:textId="77777777" w:rsidR="00085BFE" w:rsidRPr="00085BFE" w:rsidRDefault="00085BFE" w:rsidP="00085BFE">
      <w:pPr>
        <w:autoSpaceDE w:val="0"/>
        <w:autoSpaceDN w:val="0"/>
        <w:adjustRightInd w:val="0"/>
        <w:spacing w:line="256" w:lineRule="auto"/>
        <w:jc w:val="both"/>
        <w:rPr>
          <w:rFonts w:ascii="Times New Roman" w:eastAsia="Calibri" w:hAnsi="Times New Roman" w:cs="Times New Roman"/>
          <w:b/>
          <w:bCs/>
          <w:color w:val="000000"/>
          <w:sz w:val="24"/>
          <w:szCs w:val="24"/>
        </w:rPr>
      </w:pPr>
      <w:r w:rsidRPr="00085BFE">
        <w:rPr>
          <w:rFonts w:ascii="Times New Roman" w:eastAsia="Calibri" w:hAnsi="Times New Roman" w:cs="Times New Roman"/>
          <w:b/>
          <w:bCs/>
          <w:color w:val="000000"/>
          <w:sz w:val="24"/>
          <w:szCs w:val="24"/>
        </w:rPr>
        <w:t>Riesgos y beneficios</w:t>
      </w:r>
    </w:p>
    <w:p w14:paraId="10B2E3E6" w14:textId="77777777" w:rsidR="00085BFE" w:rsidRPr="00085BFE" w:rsidRDefault="00085BFE" w:rsidP="00085BFE">
      <w:pPr>
        <w:autoSpaceDE w:val="0"/>
        <w:autoSpaceDN w:val="0"/>
        <w:adjustRightInd w:val="0"/>
        <w:spacing w:line="256" w:lineRule="auto"/>
        <w:jc w:val="both"/>
        <w:rPr>
          <w:rFonts w:ascii="Times New Roman" w:eastAsia="Calibri" w:hAnsi="Times New Roman" w:cs="Times New Roman"/>
          <w:color w:val="000000"/>
          <w:sz w:val="24"/>
          <w:szCs w:val="24"/>
        </w:rPr>
      </w:pPr>
      <w:r w:rsidRPr="00085BFE">
        <w:rPr>
          <w:rFonts w:ascii="Times New Roman" w:eastAsia="Calibri" w:hAnsi="Times New Roman" w:cs="Times New Roman"/>
          <w:color w:val="000000"/>
          <w:sz w:val="24"/>
          <w:szCs w:val="24"/>
        </w:rPr>
        <w:t xml:space="preserve">Los riesgos asociados con este estudio son las posibles repeticiones de las mediciones de gingivitis y periodontitis. Para evitar dicho inconveniente se realizará una calibración intraexaminador (investigador responsable). </w:t>
      </w:r>
    </w:p>
    <w:p w14:paraId="39DDAE05" w14:textId="77777777" w:rsidR="00085BFE" w:rsidRPr="00085BFE" w:rsidRDefault="00085BFE" w:rsidP="00085BFE">
      <w:pPr>
        <w:spacing w:line="256" w:lineRule="auto"/>
        <w:contextualSpacing/>
        <w:jc w:val="both"/>
        <w:rPr>
          <w:rFonts w:ascii="Times New Roman" w:eastAsia="Calibri" w:hAnsi="Times New Roman" w:cs="Times New Roman"/>
          <w:sz w:val="24"/>
          <w:szCs w:val="24"/>
        </w:rPr>
      </w:pPr>
      <w:r w:rsidRPr="00085BFE">
        <w:rPr>
          <w:rFonts w:ascii="Times New Roman" w:eastAsia="Calibri" w:hAnsi="Times New Roman" w:cs="Times New Roman"/>
          <w:color w:val="000000"/>
          <w:sz w:val="24"/>
          <w:szCs w:val="24"/>
        </w:rPr>
        <w:t xml:space="preserve">Los beneficios esperados de esta investigación desde el punto de vista social es poder informar y dar a conocer a las gestantes la importancia </w:t>
      </w:r>
      <w:r w:rsidRPr="00085BFE">
        <w:rPr>
          <w:rFonts w:ascii="Times New Roman" w:eastAsia="Calibri" w:hAnsi="Times New Roman" w:cs="Times New Roman"/>
          <w:sz w:val="24"/>
          <w:szCs w:val="24"/>
        </w:rPr>
        <w:t xml:space="preserve">de ser informadas de los efectos que puede tener el </w:t>
      </w:r>
      <w:r w:rsidRPr="00085BFE">
        <w:rPr>
          <w:rFonts w:ascii="Times New Roman" w:eastAsia="Calibri" w:hAnsi="Times New Roman" w:cs="Times New Roman"/>
          <w:i/>
          <w:sz w:val="24"/>
          <w:szCs w:val="24"/>
        </w:rPr>
        <w:t>Helicobacter pylori</w:t>
      </w:r>
      <w:r w:rsidRPr="00085BFE">
        <w:rPr>
          <w:rFonts w:ascii="Times New Roman" w:eastAsia="Calibri" w:hAnsi="Times New Roman" w:cs="Times New Roman"/>
          <w:sz w:val="24"/>
          <w:szCs w:val="24"/>
        </w:rPr>
        <w:t xml:space="preserve"> durante su etapa de gestación, ejerciendo una labor preventiva en conjunto.</w:t>
      </w:r>
    </w:p>
    <w:p w14:paraId="0869C9E4" w14:textId="77777777" w:rsidR="00085BFE" w:rsidRPr="00085BFE" w:rsidRDefault="00085BFE" w:rsidP="00085BFE">
      <w:pPr>
        <w:spacing w:line="256" w:lineRule="auto"/>
        <w:contextualSpacing/>
        <w:jc w:val="both"/>
        <w:rPr>
          <w:rFonts w:ascii="Times New Roman" w:eastAsia="Calibri" w:hAnsi="Times New Roman" w:cs="Times New Roman"/>
          <w:sz w:val="24"/>
          <w:szCs w:val="24"/>
        </w:rPr>
      </w:pPr>
    </w:p>
    <w:p w14:paraId="5D72DBA9" w14:textId="77777777" w:rsidR="00085BFE" w:rsidRPr="00085BFE" w:rsidRDefault="00085BFE" w:rsidP="00085BFE">
      <w:pPr>
        <w:spacing w:line="256" w:lineRule="auto"/>
        <w:contextualSpacing/>
        <w:jc w:val="both"/>
        <w:rPr>
          <w:rFonts w:ascii="Times New Roman" w:eastAsia="Calibri" w:hAnsi="Times New Roman" w:cs="Times New Roman"/>
          <w:sz w:val="24"/>
          <w:szCs w:val="24"/>
        </w:rPr>
      </w:pPr>
      <w:r w:rsidRPr="00085BFE">
        <w:rPr>
          <w:rFonts w:ascii="Times New Roman" w:eastAsia="Calibri" w:hAnsi="Times New Roman" w:cs="Times New Roman"/>
          <w:b/>
          <w:bCs/>
          <w:color w:val="000000"/>
          <w:sz w:val="24"/>
          <w:szCs w:val="24"/>
        </w:rPr>
        <w:t>Confidencialidad</w:t>
      </w:r>
    </w:p>
    <w:p w14:paraId="1A61C634" w14:textId="77777777" w:rsidR="00085BFE" w:rsidRPr="00085BFE" w:rsidRDefault="00085BFE" w:rsidP="00085BFE">
      <w:pPr>
        <w:spacing w:line="256" w:lineRule="auto"/>
        <w:jc w:val="both"/>
        <w:rPr>
          <w:rFonts w:ascii="Times New Roman" w:eastAsia="Calibri" w:hAnsi="Times New Roman" w:cs="Times New Roman"/>
          <w:iCs/>
          <w:color w:val="000000"/>
          <w:sz w:val="24"/>
          <w:szCs w:val="24"/>
        </w:rPr>
      </w:pPr>
      <w:r w:rsidRPr="00085BFE">
        <w:rPr>
          <w:rFonts w:ascii="Times New Roman" w:eastAsia="Calibri" w:hAnsi="Times New Roman" w:cs="Times New Roman"/>
          <w:color w:val="000000"/>
          <w:sz w:val="24"/>
          <w:szCs w:val="24"/>
        </w:rPr>
        <w:t>La identidad del participante será protegida ya que los resultados de este estudio serán únicamente validados para los fines del mismo, para las imágenes fotográficas abarcará las evaluaciones de gingivitis y periodontitis para salvaguardar la identidad de acuerdo a ley de protección.</w:t>
      </w:r>
      <w:r w:rsidRPr="00085BFE">
        <w:rPr>
          <w:rFonts w:ascii="Times New Roman" w:eastAsia="Calibri" w:hAnsi="Times New Roman" w:cs="Times New Roman"/>
          <w:iCs/>
          <w:color w:val="000000"/>
          <w:sz w:val="24"/>
          <w:szCs w:val="24"/>
        </w:rPr>
        <w:t xml:space="preserve"> </w:t>
      </w:r>
      <w:r w:rsidRPr="00085BFE">
        <w:rPr>
          <w:rFonts w:ascii="Times New Roman" w:eastAsia="Calibri" w:hAnsi="Times New Roman" w:cs="Times New Roman"/>
          <w:color w:val="000000"/>
          <w:sz w:val="24"/>
          <w:szCs w:val="24"/>
        </w:rPr>
        <w:t xml:space="preserve">Toda información o datos que </w:t>
      </w:r>
      <w:r w:rsidRPr="00085BFE">
        <w:rPr>
          <w:rFonts w:ascii="Times New Roman" w:eastAsia="Calibri" w:hAnsi="Times New Roman" w:cs="Times New Roman"/>
          <w:sz w:val="24"/>
          <w:szCs w:val="24"/>
        </w:rPr>
        <w:t xml:space="preserve">pueda identificar al participante serán manejados confidencialmente. Para esto se tomarán las </w:t>
      </w:r>
      <w:r w:rsidRPr="00085BFE">
        <w:rPr>
          <w:rFonts w:ascii="Times New Roman" w:eastAsia="Calibri" w:hAnsi="Times New Roman" w:cs="Times New Roman"/>
          <w:color w:val="000000"/>
          <w:sz w:val="24"/>
          <w:szCs w:val="24"/>
        </w:rPr>
        <w:t>siguientes medidas de seguridad: identificación de la gestante mediante el número de historia clínica.</w:t>
      </w:r>
    </w:p>
    <w:p w14:paraId="33FD6A45" w14:textId="77777777" w:rsidR="00085BFE" w:rsidRPr="00085BFE" w:rsidRDefault="00085BFE" w:rsidP="00085BFE">
      <w:pPr>
        <w:autoSpaceDE w:val="0"/>
        <w:autoSpaceDN w:val="0"/>
        <w:adjustRightInd w:val="0"/>
        <w:spacing w:line="256" w:lineRule="auto"/>
        <w:jc w:val="both"/>
        <w:rPr>
          <w:rFonts w:ascii="Times New Roman" w:eastAsia="Calibri" w:hAnsi="Times New Roman" w:cs="Times New Roman"/>
          <w:sz w:val="24"/>
          <w:szCs w:val="24"/>
        </w:rPr>
      </w:pPr>
      <w:r w:rsidRPr="00085BFE">
        <w:rPr>
          <w:rFonts w:ascii="Times New Roman" w:eastAsia="Calibri" w:hAnsi="Times New Roman" w:cs="Times New Roman"/>
          <w:sz w:val="24"/>
          <w:szCs w:val="24"/>
        </w:rPr>
        <w:t xml:space="preserve">Solamente el investigador </w:t>
      </w:r>
      <w:r w:rsidRPr="00085BFE">
        <w:rPr>
          <w:rFonts w:ascii="Times New Roman" w:eastAsia="Calibri" w:hAnsi="Times New Roman" w:cs="Times New Roman"/>
          <w:bCs/>
          <w:color w:val="000000"/>
          <w:sz w:val="24"/>
          <w:szCs w:val="24"/>
        </w:rPr>
        <w:t>Karina Selene Vasquez Blas</w:t>
      </w:r>
      <w:r w:rsidRPr="00085BFE">
        <w:rPr>
          <w:rFonts w:ascii="Times New Roman" w:eastAsia="Calibri" w:hAnsi="Times New Roman" w:cs="Times New Roman"/>
          <w:sz w:val="24"/>
          <w:szCs w:val="24"/>
        </w:rPr>
        <w:t xml:space="preserve"> tendrá acceso a los datos crudos o que puedan identificar directa o indirectamente a una participante, incluyendo esta hoja de consentimiento. Estos datos serán almacenados en documentos de Office en una computadora que es propiedad del investigador por un periodo de 6 meses una vez concluya este estudio. </w:t>
      </w:r>
    </w:p>
    <w:p w14:paraId="1BE2A772" w14:textId="77777777" w:rsidR="00085BFE" w:rsidRPr="00085BFE" w:rsidRDefault="00085BFE" w:rsidP="00085BFE">
      <w:pPr>
        <w:autoSpaceDE w:val="0"/>
        <w:autoSpaceDN w:val="0"/>
        <w:adjustRightInd w:val="0"/>
        <w:spacing w:line="256" w:lineRule="auto"/>
        <w:jc w:val="both"/>
        <w:rPr>
          <w:rFonts w:ascii="Times New Roman" w:eastAsia="Calibri" w:hAnsi="Times New Roman" w:cs="Times New Roman"/>
          <w:b/>
          <w:bCs/>
          <w:sz w:val="24"/>
          <w:szCs w:val="24"/>
        </w:rPr>
      </w:pPr>
      <w:r w:rsidRPr="00085BFE">
        <w:rPr>
          <w:rFonts w:ascii="Times New Roman" w:eastAsia="Calibri" w:hAnsi="Times New Roman" w:cs="Times New Roman"/>
          <w:b/>
          <w:bCs/>
          <w:sz w:val="24"/>
          <w:szCs w:val="24"/>
        </w:rPr>
        <w:t>Derechos</w:t>
      </w:r>
    </w:p>
    <w:p w14:paraId="613E73BD" w14:textId="77777777" w:rsidR="00085BFE" w:rsidRPr="00085BFE" w:rsidRDefault="00085BFE" w:rsidP="00085BFE">
      <w:pPr>
        <w:autoSpaceDE w:val="0"/>
        <w:autoSpaceDN w:val="0"/>
        <w:adjustRightInd w:val="0"/>
        <w:spacing w:line="256" w:lineRule="auto"/>
        <w:jc w:val="both"/>
        <w:rPr>
          <w:rFonts w:ascii="Times New Roman" w:eastAsia="Calibri" w:hAnsi="Times New Roman" w:cs="Times New Roman"/>
          <w:bCs/>
          <w:sz w:val="24"/>
          <w:szCs w:val="24"/>
        </w:rPr>
      </w:pPr>
      <w:r w:rsidRPr="00085BFE">
        <w:rPr>
          <w:rFonts w:ascii="Times New Roman" w:eastAsia="Calibri" w:hAnsi="Times New Roman" w:cs="Times New Roman"/>
          <w:bCs/>
          <w:sz w:val="24"/>
          <w:szCs w:val="24"/>
        </w:rPr>
        <w:t>Si ha leído este documento y ha decidido participar, por favor entienda que su participación es completamente voluntaria y que usted tiene derecho a abstenerse de participar o retirarse del estudio en cualquier momento, sin ninguna penalidad</w:t>
      </w:r>
      <w:r w:rsidRPr="00085BFE">
        <w:rPr>
          <w:rFonts w:ascii="Times New Roman" w:eastAsia="Calibri" w:hAnsi="Times New Roman" w:cs="Times New Roman"/>
          <w:sz w:val="24"/>
          <w:szCs w:val="24"/>
        </w:rPr>
        <w:t xml:space="preserve">. (Si el participante recibe algún beneficio o servicio provisto por el investigador, por la institución o que el participante pueda percibir como que podría afectarse por su decisión, debe establecerse claramente que el negarse a participar o a contestar ciertas preguntas no implicará pérdidas de los servicios o beneficios que recibe o a los que tiene derecho) </w:t>
      </w:r>
      <w:r w:rsidRPr="00085BFE">
        <w:rPr>
          <w:rFonts w:ascii="Times New Roman" w:eastAsia="Calibri" w:hAnsi="Times New Roman" w:cs="Times New Roman"/>
          <w:bCs/>
          <w:sz w:val="24"/>
          <w:szCs w:val="24"/>
        </w:rPr>
        <w:t>También tiene derecho a no contestar alguna pregunta en particular. Además, tiene derecho a recibir una copia de este documento.</w:t>
      </w:r>
    </w:p>
    <w:p w14:paraId="33EB03C2" w14:textId="77777777" w:rsidR="00085BFE" w:rsidRPr="00085BFE" w:rsidRDefault="00085BFE" w:rsidP="00085BFE">
      <w:pPr>
        <w:autoSpaceDE w:val="0"/>
        <w:autoSpaceDN w:val="0"/>
        <w:adjustRightInd w:val="0"/>
        <w:spacing w:line="256" w:lineRule="auto"/>
        <w:jc w:val="both"/>
        <w:rPr>
          <w:rFonts w:ascii="Times New Roman" w:eastAsia="Calibri" w:hAnsi="Times New Roman" w:cs="Times New Roman"/>
          <w:sz w:val="24"/>
          <w:szCs w:val="24"/>
        </w:rPr>
      </w:pPr>
      <w:r w:rsidRPr="00085BFE">
        <w:rPr>
          <w:rFonts w:ascii="Times New Roman" w:eastAsia="Calibri" w:hAnsi="Times New Roman" w:cs="Times New Roman"/>
          <w:sz w:val="24"/>
          <w:szCs w:val="24"/>
        </w:rPr>
        <w:t xml:space="preserve">Si tiene alguna pregunta o desea más información sobre esta investigación, por favor comuníquese con </w:t>
      </w:r>
      <w:r w:rsidRPr="00085BFE">
        <w:rPr>
          <w:rFonts w:ascii="Times New Roman" w:eastAsia="Calibri" w:hAnsi="Times New Roman" w:cs="Times New Roman"/>
          <w:bCs/>
          <w:color w:val="000000"/>
          <w:sz w:val="24"/>
          <w:szCs w:val="24"/>
        </w:rPr>
        <w:t>Karina Selene Vasquez Blas</w:t>
      </w:r>
      <w:r w:rsidRPr="00085BFE">
        <w:rPr>
          <w:rFonts w:ascii="Times New Roman" w:eastAsia="Calibri" w:hAnsi="Times New Roman" w:cs="Times New Roman"/>
          <w:sz w:val="24"/>
          <w:szCs w:val="24"/>
        </w:rPr>
        <w:t xml:space="preserve"> De tener alguna pregunta sobre sus derechos como participante o reclamación o queja relacionada con su participación en este estudio puede comunicarse con el hospital Octavio Mongrut Servicio de Odonto-Estomatología.</w:t>
      </w:r>
    </w:p>
    <w:p w14:paraId="59FC0B1B" w14:textId="77777777" w:rsidR="00085BFE" w:rsidRPr="00085BFE" w:rsidRDefault="00085BFE" w:rsidP="00085BFE">
      <w:pPr>
        <w:autoSpaceDE w:val="0"/>
        <w:autoSpaceDN w:val="0"/>
        <w:adjustRightInd w:val="0"/>
        <w:spacing w:line="256" w:lineRule="auto"/>
        <w:jc w:val="both"/>
        <w:rPr>
          <w:rFonts w:ascii="Times New Roman" w:eastAsia="Calibri" w:hAnsi="Times New Roman" w:cs="Times New Roman"/>
          <w:bCs/>
          <w:sz w:val="24"/>
          <w:szCs w:val="24"/>
        </w:rPr>
      </w:pPr>
      <w:r w:rsidRPr="00085BFE">
        <w:rPr>
          <w:rFonts w:ascii="Times New Roman" w:eastAsia="Calibri" w:hAnsi="Times New Roman" w:cs="Times New Roman"/>
          <w:bCs/>
          <w:sz w:val="24"/>
          <w:szCs w:val="24"/>
        </w:rPr>
        <w:t>Su firma en este documento significa que ha decidido participar después de haber leído y discutido la información presentada en esta hoja de consentimiento.</w:t>
      </w:r>
    </w:p>
    <w:p w14:paraId="3542FEA6" w14:textId="77777777" w:rsidR="00085BFE" w:rsidRPr="00085BFE" w:rsidRDefault="00085BFE" w:rsidP="00085BFE">
      <w:pPr>
        <w:autoSpaceDE w:val="0"/>
        <w:autoSpaceDN w:val="0"/>
        <w:adjustRightInd w:val="0"/>
        <w:spacing w:line="256" w:lineRule="auto"/>
        <w:jc w:val="both"/>
        <w:rPr>
          <w:rFonts w:ascii="Times New Roman" w:eastAsia="Calibri" w:hAnsi="Times New Roman" w:cs="Times New Roman"/>
          <w:sz w:val="24"/>
          <w:szCs w:val="24"/>
        </w:rPr>
      </w:pPr>
    </w:p>
    <w:p w14:paraId="662FF919" w14:textId="77777777" w:rsidR="00085BFE" w:rsidRPr="00085BFE" w:rsidRDefault="00085BFE" w:rsidP="00085BFE">
      <w:pPr>
        <w:autoSpaceDE w:val="0"/>
        <w:autoSpaceDN w:val="0"/>
        <w:adjustRightInd w:val="0"/>
        <w:spacing w:line="256" w:lineRule="auto"/>
        <w:jc w:val="both"/>
        <w:rPr>
          <w:rFonts w:ascii="Times New Roman" w:eastAsia="Calibri" w:hAnsi="Times New Roman" w:cs="Times New Roman"/>
          <w:sz w:val="24"/>
          <w:szCs w:val="24"/>
        </w:rPr>
      </w:pPr>
      <w:r w:rsidRPr="00085BFE">
        <w:rPr>
          <w:rFonts w:ascii="Times New Roman" w:eastAsia="Calibri" w:hAnsi="Times New Roman" w:cs="Times New Roman"/>
          <w:sz w:val="24"/>
          <w:szCs w:val="24"/>
        </w:rPr>
        <w:t>-----------------------------------------                                   -----------------------------</w:t>
      </w:r>
    </w:p>
    <w:p w14:paraId="59742945" w14:textId="77777777" w:rsidR="00085BFE" w:rsidRPr="00085BFE" w:rsidRDefault="00085BFE" w:rsidP="00085BFE">
      <w:pPr>
        <w:autoSpaceDE w:val="0"/>
        <w:autoSpaceDN w:val="0"/>
        <w:adjustRightInd w:val="0"/>
        <w:spacing w:line="256" w:lineRule="auto"/>
        <w:jc w:val="both"/>
        <w:rPr>
          <w:rFonts w:ascii="Times New Roman" w:eastAsia="Calibri" w:hAnsi="Times New Roman" w:cs="Times New Roman"/>
          <w:sz w:val="24"/>
          <w:szCs w:val="24"/>
        </w:rPr>
      </w:pPr>
      <w:r w:rsidRPr="00085BFE">
        <w:rPr>
          <w:rFonts w:ascii="Times New Roman" w:eastAsia="Calibri" w:hAnsi="Times New Roman" w:cs="Times New Roman"/>
          <w:sz w:val="24"/>
          <w:szCs w:val="24"/>
        </w:rPr>
        <w:t xml:space="preserve">        Nombre del participante </w:t>
      </w:r>
      <w:r w:rsidRPr="00085BFE">
        <w:rPr>
          <w:rFonts w:ascii="Times New Roman" w:eastAsia="Calibri" w:hAnsi="Times New Roman" w:cs="Times New Roman"/>
          <w:sz w:val="24"/>
          <w:szCs w:val="24"/>
        </w:rPr>
        <w:tab/>
      </w:r>
      <w:r w:rsidRPr="00085BFE">
        <w:rPr>
          <w:rFonts w:ascii="Times New Roman" w:eastAsia="Calibri" w:hAnsi="Times New Roman" w:cs="Times New Roman"/>
          <w:sz w:val="24"/>
          <w:szCs w:val="24"/>
        </w:rPr>
        <w:tab/>
      </w:r>
      <w:r w:rsidRPr="00085BFE">
        <w:rPr>
          <w:rFonts w:ascii="Times New Roman" w:eastAsia="Calibri" w:hAnsi="Times New Roman" w:cs="Times New Roman"/>
          <w:sz w:val="24"/>
          <w:szCs w:val="24"/>
        </w:rPr>
        <w:tab/>
      </w:r>
      <w:r w:rsidRPr="00085BFE">
        <w:rPr>
          <w:rFonts w:ascii="Times New Roman" w:eastAsia="Calibri" w:hAnsi="Times New Roman" w:cs="Times New Roman"/>
          <w:sz w:val="24"/>
          <w:szCs w:val="24"/>
        </w:rPr>
        <w:tab/>
        <w:t xml:space="preserve">          Firma </w:t>
      </w:r>
      <w:r w:rsidRPr="00085BFE">
        <w:rPr>
          <w:rFonts w:ascii="Times New Roman" w:eastAsia="Calibri" w:hAnsi="Times New Roman" w:cs="Times New Roman"/>
          <w:sz w:val="24"/>
          <w:szCs w:val="24"/>
        </w:rPr>
        <w:tab/>
      </w:r>
      <w:r w:rsidRPr="00085BFE">
        <w:rPr>
          <w:rFonts w:ascii="Times New Roman" w:eastAsia="Calibri" w:hAnsi="Times New Roman" w:cs="Times New Roman"/>
          <w:sz w:val="24"/>
          <w:szCs w:val="24"/>
        </w:rPr>
        <w:tab/>
      </w:r>
      <w:r w:rsidRPr="00085BFE">
        <w:rPr>
          <w:rFonts w:ascii="Times New Roman" w:eastAsia="Calibri" w:hAnsi="Times New Roman" w:cs="Times New Roman"/>
          <w:sz w:val="24"/>
          <w:szCs w:val="24"/>
        </w:rPr>
        <w:tab/>
        <w:t>Fecha</w:t>
      </w:r>
    </w:p>
    <w:p w14:paraId="58601933" w14:textId="77777777" w:rsidR="00085BFE" w:rsidRPr="00085BFE" w:rsidRDefault="00085BFE" w:rsidP="00085BFE">
      <w:pPr>
        <w:autoSpaceDE w:val="0"/>
        <w:autoSpaceDN w:val="0"/>
        <w:adjustRightInd w:val="0"/>
        <w:spacing w:line="256" w:lineRule="auto"/>
        <w:jc w:val="both"/>
        <w:rPr>
          <w:rFonts w:ascii="Times New Roman" w:eastAsia="Calibri" w:hAnsi="Times New Roman" w:cs="Times New Roman"/>
          <w:sz w:val="24"/>
          <w:szCs w:val="24"/>
        </w:rPr>
      </w:pPr>
      <w:r w:rsidRPr="00085BFE">
        <w:rPr>
          <w:rFonts w:ascii="Times New Roman" w:eastAsia="Calibri" w:hAnsi="Times New Roman" w:cs="Times New Roman"/>
          <w:sz w:val="24"/>
          <w:szCs w:val="24"/>
        </w:rPr>
        <w:t>He discutido el contenido de esta hoja de consentimiento con el arriba firmante. Le he explicado los riegos y beneficios del estudio.</w:t>
      </w:r>
    </w:p>
    <w:p w14:paraId="79B3B142" w14:textId="77777777" w:rsidR="00085BFE" w:rsidRPr="00085BFE" w:rsidRDefault="00085BFE" w:rsidP="00085BFE">
      <w:pPr>
        <w:autoSpaceDE w:val="0"/>
        <w:autoSpaceDN w:val="0"/>
        <w:adjustRightInd w:val="0"/>
        <w:spacing w:line="256" w:lineRule="auto"/>
        <w:jc w:val="both"/>
        <w:rPr>
          <w:rFonts w:ascii="Times New Roman" w:eastAsia="Calibri" w:hAnsi="Times New Roman" w:cs="Times New Roman"/>
          <w:sz w:val="24"/>
          <w:szCs w:val="24"/>
        </w:rPr>
      </w:pPr>
      <w:r w:rsidRPr="00085BFE">
        <w:rPr>
          <w:rFonts w:ascii="Times New Roman" w:eastAsia="Calibri" w:hAnsi="Times New Roman" w:cs="Times New Roman"/>
          <w:sz w:val="24"/>
          <w:szCs w:val="24"/>
        </w:rPr>
        <w:t xml:space="preserve"> -----------------------------------------                                   ----------------------------</w:t>
      </w:r>
    </w:p>
    <w:p w14:paraId="7DA43B37" w14:textId="77777777" w:rsidR="00085BFE" w:rsidRPr="00085BFE" w:rsidRDefault="00085BFE" w:rsidP="00085BFE">
      <w:pPr>
        <w:autoSpaceDE w:val="0"/>
        <w:autoSpaceDN w:val="0"/>
        <w:adjustRightInd w:val="0"/>
        <w:spacing w:line="256" w:lineRule="auto"/>
        <w:jc w:val="both"/>
        <w:rPr>
          <w:rFonts w:ascii="Times New Roman" w:eastAsia="Calibri" w:hAnsi="Times New Roman" w:cs="Times New Roman"/>
          <w:sz w:val="24"/>
          <w:szCs w:val="24"/>
        </w:rPr>
      </w:pPr>
      <w:r w:rsidRPr="00085BFE">
        <w:rPr>
          <w:rFonts w:ascii="Times New Roman" w:eastAsia="Calibri" w:hAnsi="Times New Roman" w:cs="Times New Roman"/>
          <w:sz w:val="24"/>
          <w:szCs w:val="24"/>
        </w:rPr>
        <w:t xml:space="preserve">Nombre del investigador: </w:t>
      </w:r>
      <w:r w:rsidRPr="00085BFE">
        <w:rPr>
          <w:rFonts w:ascii="Times New Roman" w:eastAsia="Calibri" w:hAnsi="Times New Roman" w:cs="Times New Roman"/>
          <w:bCs/>
          <w:color w:val="000000"/>
          <w:sz w:val="24"/>
          <w:szCs w:val="24"/>
        </w:rPr>
        <w:t>Karina Selene Vasquez Blas</w:t>
      </w:r>
      <w:r w:rsidRPr="00085BFE">
        <w:rPr>
          <w:rFonts w:ascii="Times New Roman" w:eastAsia="Calibri" w:hAnsi="Times New Roman" w:cs="Times New Roman"/>
          <w:sz w:val="24"/>
          <w:szCs w:val="24"/>
        </w:rPr>
        <w:tab/>
        <w:t xml:space="preserve">           Firma</w:t>
      </w:r>
      <w:r w:rsidRPr="00085BFE">
        <w:rPr>
          <w:rFonts w:ascii="Times New Roman" w:eastAsia="Calibri" w:hAnsi="Times New Roman" w:cs="Times New Roman"/>
          <w:sz w:val="24"/>
          <w:szCs w:val="24"/>
        </w:rPr>
        <w:tab/>
      </w:r>
      <w:r w:rsidRPr="00085BFE">
        <w:rPr>
          <w:rFonts w:ascii="Times New Roman" w:eastAsia="Calibri" w:hAnsi="Times New Roman" w:cs="Times New Roman"/>
          <w:sz w:val="24"/>
          <w:szCs w:val="24"/>
        </w:rPr>
        <w:tab/>
        <w:t xml:space="preserve">      Fecha</w:t>
      </w:r>
    </w:p>
    <w:p w14:paraId="2080B221" w14:textId="77777777" w:rsidR="00085BFE" w:rsidRPr="00085BFE" w:rsidRDefault="00085BFE" w:rsidP="00085BFE">
      <w:pPr>
        <w:spacing w:line="256" w:lineRule="auto"/>
        <w:rPr>
          <w:rFonts w:ascii="Times New Roman" w:eastAsia="Calibri" w:hAnsi="Times New Roman" w:cs="Times New Roman"/>
          <w:sz w:val="24"/>
          <w:szCs w:val="24"/>
        </w:rPr>
      </w:pPr>
      <w:r w:rsidRPr="00085BFE">
        <w:rPr>
          <w:rFonts w:ascii="Times New Roman" w:eastAsia="Calibri" w:hAnsi="Times New Roman" w:cs="Times New Roman"/>
          <w:sz w:val="24"/>
          <w:szCs w:val="24"/>
        </w:rPr>
        <w:t>Teléfono: 931374055     Código: 2009001238</w:t>
      </w:r>
    </w:p>
    <w:p w14:paraId="043E6D4A" w14:textId="77777777" w:rsidR="00085BFE" w:rsidRPr="00085BFE" w:rsidRDefault="00085BFE" w:rsidP="00085BFE">
      <w:pPr>
        <w:autoSpaceDE w:val="0"/>
        <w:autoSpaceDN w:val="0"/>
        <w:adjustRightInd w:val="0"/>
        <w:spacing w:line="256" w:lineRule="auto"/>
        <w:jc w:val="both"/>
        <w:rPr>
          <w:rFonts w:ascii="Times New Roman" w:eastAsia="Calibri" w:hAnsi="Times New Roman" w:cs="Times New Roman"/>
          <w:sz w:val="24"/>
          <w:szCs w:val="24"/>
        </w:rPr>
      </w:pPr>
    </w:p>
    <w:p w14:paraId="69F3666E" w14:textId="77777777" w:rsidR="00085BFE" w:rsidRPr="00085BFE" w:rsidRDefault="00085BFE" w:rsidP="00085BFE">
      <w:pPr>
        <w:autoSpaceDE w:val="0"/>
        <w:autoSpaceDN w:val="0"/>
        <w:adjustRightInd w:val="0"/>
        <w:spacing w:line="256" w:lineRule="auto"/>
        <w:jc w:val="both"/>
        <w:rPr>
          <w:rFonts w:ascii="Times New Roman" w:eastAsia="Calibri" w:hAnsi="Times New Roman" w:cs="Times New Roman"/>
          <w:sz w:val="24"/>
          <w:szCs w:val="24"/>
        </w:rPr>
      </w:pPr>
    </w:p>
    <w:p w14:paraId="39AD6CCB" w14:textId="77777777" w:rsidR="00085BFE" w:rsidRPr="00085BFE" w:rsidRDefault="00085BFE" w:rsidP="00085BFE">
      <w:pPr>
        <w:autoSpaceDE w:val="0"/>
        <w:autoSpaceDN w:val="0"/>
        <w:adjustRightInd w:val="0"/>
        <w:spacing w:line="256" w:lineRule="auto"/>
        <w:jc w:val="both"/>
        <w:rPr>
          <w:rFonts w:ascii="Times New Roman" w:eastAsia="Calibri" w:hAnsi="Times New Roman" w:cs="Times New Roman"/>
          <w:sz w:val="24"/>
          <w:szCs w:val="24"/>
        </w:rPr>
      </w:pPr>
    </w:p>
    <w:p w14:paraId="4D3371A0" w14:textId="77777777" w:rsidR="00085BFE" w:rsidRPr="00085BFE" w:rsidRDefault="00085BFE" w:rsidP="00085BFE">
      <w:pPr>
        <w:autoSpaceDE w:val="0"/>
        <w:autoSpaceDN w:val="0"/>
        <w:adjustRightInd w:val="0"/>
        <w:spacing w:line="256" w:lineRule="auto"/>
        <w:jc w:val="both"/>
        <w:rPr>
          <w:rFonts w:ascii="Times New Roman" w:eastAsia="Calibri" w:hAnsi="Times New Roman" w:cs="Times New Roman"/>
          <w:sz w:val="24"/>
          <w:szCs w:val="24"/>
        </w:rPr>
      </w:pPr>
    </w:p>
    <w:p w14:paraId="499AE4B6" w14:textId="77777777" w:rsidR="00085BFE" w:rsidRPr="00085BFE" w:rsidRDefault="00085BFE" w:rsidP="00085BFE">
      <w:pPr>
        <w:autoSpaceDE w:val="0"/>
        <w:autoSpaceDN w:val="0"/>
        <w:adjustRightInd w:val="0"/>
        <w:spacing w:line="256" w:lineRule="auto"/>
        <w:jc w:val="both"/>
        <w:rPr>
          <w:rFonts w:ascii="Times New Roman" w:eastAsia="Calibri" w:hAnsi="Times New Roman" w:cs="Times New Roman"/>
          <w:sz w:val="24"/>
          <w:szCs w:val="24"/>
        </w:rPr>
      </w:pPr>
    </w:p>
    <w:p w14:paraId="5644EEEF" w14:textId="77777777" w:rsidR="00085BFE" w:rsidRPr="00085BFE" w:rsidRDefault="00085BFE" w:rsidP="00085BFE">
      <w:pPr>
        <w:autoSpaceDE w:val="0"/>
        <w:autoSpaceDN w:val="0"/>
        <w:adjustRightInd w:val="0"/>
        <w:spacing w:line="256" w:lineRule="auto"/>
        <w:jc w:val="both"/>
        <w:rPr>
          <w:rFonts w:ascii="Times New Roman" w:eastAsia="Calibri" w:hAnsi="Times New Roman" w:cs="Times New Roman"/>
          <w:sz w:val="24"/>
          <w:szCs w:val="24"/>
        </w:rPr>
      </w:pPr>
    </w:p>
    <w:p w14:paraId="2D8F3858" w14:textId="77777777" w:rsidR="00085BFE" w:rsidRPr="00085BFE" w:rsidRDefault="00085BFE" w:rsidP="00085BFE">
      <w:pPr>
        <w:autoSpaceDE w:val="0"/>
        <w:autoSpaceDN w:val="0"/>
        <w:adjustRightInd w:val="0"/>
        <w:spacing w:line="256" w:lineRule="auto"/>
        <w:jc w:val="both"/>
        <w:rPr>
          <w:rFonts w:ascii="Times New Roman" w:eastAsia="Calibri" w:hAnsi="Times New Roman" w:cs="Times New Roman"/>
          <w:noProof/>
          <w:sz w:val="24"/>
          <w:szCs w:val="24"/>
          <w:lang w:eastAsia="es-PE"/>
        </w:rPr>
      </w:pPr>
    </w:p>
    <w:p w14:paraId="6A71428F" w14:textId="77777777" w:rsidR="00085BFE" w:rsidRPr="00085BFE" w:rsidRDefault="00085BFE" w:rsidP="00085BFE">
      <w:pPr>
        <w:autoSpaceDE w:val="0"/>
        <w:autoSpaceDN w:val="0"/>
        <w:adjustRightInd w:val="0"/>
        <w:spacing w:line="256" w:lineRule="auto"/>
        <w:jc w:val="both"/>
        <w:rPr>
          <w:rFonts w:ascii="Times New Roman" w:eastAsia="Calibri" w:hAnsi="Times New Roman" w:cs="Times New Roman"/>
          <w:noProof/>
          <w:sz w:val="24"/>
          <w:szCs w:val="24"/>
          <w:lang w:eastAsia="es-PE"/>
        </w:rPr>
      </w:pPr>
    </w:p>
    <w:p w14:paraId="161369CE" w14:textId="77777777" w:rsidR="00085BFE" w:rsidRPr="00085BFE" w:rsidRDefault="00085BFE" w:rsidP="00085BFE">
      <w:pPr>
        <w:autoSpaceDE w:val="0"/>
        <w:autoSpaceDN w:val="0"/>
        <w:adjustRightInd w:val="0"/>
        <w:spacing w:line="256" w:lineRule="auto"/>
        <w:jc w:val="both"/>
        <w:rPr>
          <w:rFonts w:ascii="Times New Roman" w:eastAsia="Calibri" w:hAnsi="Times New Roman" w:cs="Times New Roman"/>
          <w:noProof/>
          <w:sz w:val="24"/>
          <w:szCs w:val="24"/>
          <w:lang w:eastAsia="es-PE"/>
        </w:rPr>
      </w:pPr>
    </w:p>
    <w:p w14:paraId="01CEAF00" w14:textId="77777777" w:rsidR="00085BFE" w:rsidRPr="00085BFE" w:rsidRDefault="00085BFE" w:rsidP="00085BFE">
      <w:pPr>
        <w:autoSpaceDE w:val="0"/>
        <w:autoSpaceDN w:val="0"/>
        <w:adjustRightInd w:val="0"/>
        <w:spacing w:line="256" w:lineRule="auto"/>
        <w:jc w:val="both"/>
        <w:rPr>
          <w:rFonts w:ascii="Times New Roman" w:eastAsia="Calibri" w:hAnsi="Times New Roman" w:cs="Times New Roman"/>
          <w:noProof/>
          <w:sz w:val="24"/>
          <w:szCs w:val="24"/>
          <w:lang w:eastAsia="es-PE"/>
        </w:rPr>
      </w:pPr>
    </w:p>
    <w:p w14:paraId="711C3816" w14:textId="77777777" w:rsidR="00085BFE" w:rsidRPr="00085BFE" w:rsidRDefault="00085BFE" w:rsidP="00085BFE">
      <w:pPr>
        <w:autoSpaceDE w:val="0"/>
        <w:autoSpaceDN w:val="0"/>
        <w:adjustRightInd w:val="0"/>
        <w:spacing w:line="256" w:lineRule="auto"/>
        <w:jc w:val="both"/>
        <w:rPr>
          <w:rFonts w:ascii="Times New Roman" w:eastAsia="Calibri" w:hAnsi="Times New Roman" w:cs="Times New Roman"/>
          <w:noProof/>
          <w:sz w:val="24"/>
          <w:szCs w:val="24"/>
          <w:lang w:eastAsia="es-PE"/>
        </w:rPr>
      </w:pPr>
    </w:p>
    <w:p w14:paraId="62A0A0D3" w14:textId="2246349E" w:rsidR="00085BFE" w:rsidRDefault="00085BFE" w:rsidP="00085BFE">
      <w:pPr>
        <w:autoSpaceDE w:val="0"/>
        <w:autoSpaceDN w:val="0"/>
        <w:adjustRightInd w:val="0"/>
        <w:spacing w:line="256" w:lineRule="auto"/>
        <w:jc w:val="both"/>
        <w:rPr>
          <w:rFonts w:ascii="Times New Roman" w:eastAsia="Calibri" w:hAnsi="Times New Roman" w:cs="Times New Roman"/>
          <w:noProof/>
          <w:sz w:val="24"/>
          <w:szCs w:val="24"/>
          <w:lang w:eastAsia="es-PE"/>
        </w:rPr>
      </w:pPr>
    </w:p>
    <w:p w14:paraId="7A5D4B9D" w14:textId="77777777" w:rsidR="00320D66" w:rsidRPr="00085BFE" w:rsidRDefault="00320D66" w:rsidP="00085BFE">
      <w:pPr>
        <w:autoSpaceDE w:val="0"/>
        <w:autoSpaceDN w:val="0"/>
        <w:adjustRightInd w:val="0"/>
        <w:spacing w:line="256" w:lineRule="auto"/>
        <w:jc w:val="both"/>
        <w:rPr>
          <w:rFonts w:ascii="Times New Roman" w:eastAsia="Calibri" w:hAnsi="Times New Roman" w:cs="Times New Roman"/>
          <w:noProof/>
          <w:sz w:val="24"/>
          <w:szCs w:val="24"/>
          <w:lang w:eastAsia="es-PE"/>
        </w:rPr>
      </w:pPr>
    </w:p>
    <w:p w14:paraId="4746A0BC" w14:textId="63777087" w:rsidR="00085BFE" w:rsidRDefault="00320D66" w:rsidP="00BB60BF">
      <w:pPr>
        <w:pStyle w:val="Ttulo2"/>
        <w:spacing w:before="0" w:line="480" w:lineRule="auto"/>
        <w:rPr>
          <w:rFonts w:eastAsia="Times New Roman"/>
        </w:rPr>
      </w:pPr>
      <w:bookmarkStart w:id="57" w:name="_Toc143213361"/>
      <w:r w:rsidRPr="00085BFE">
        <w:rPr>
          <w:rFonts w:eastAsia="Times New Roman"/>
        </w:rPr>
        <w:t>Anexo B: Ficha de recolección de datos</w:t>
      </w:r>
      <w:bookmarkEnd w:id="57"/>
    </w:p>
    <w:p w14:paraId="35B1CF84" w14:textId="77777777" w:rsidR="00BB60BF" w:rsidRPr="00BB60BF" w:rsidRDefault="00BB60BF" w:rsidP="00BB60BF"/>
    <w:p w14:paraId="7B911D37" w14:textId="77777777" w:rsidR="00085BFE" w:rsidRPr="00085BFE" w:rsidRDefault="00085BFE" w:rsidP="00085BFE">
      <w:pPr>
        <w:spacing w:after="0" w:line="360" w:lineRule="auto"/>
        <w:jc w:val="both"/>
        <w:rPr>
          <w:rFonts w:ascii="Times New Roman" w:eastAsia="Times New Roman" w:hAnsi="Times New Roman" w:cs="Times New Roman"/>
          <w:sz w:val="24"/>
          <w:szCs w:val="24"/>
        </w:rPr>
      </w:pPr>
      <w:r w:rsidRPr="00085BFE">
        <w:rPr>
          <w:rFonts w:ascii="Times New Roman" w:eastAsia="Times New Roman" w:hAnsi="Times New Roman" w:cs="Times New Roman"/>
          <w:sz w:val="24"/>
          <w:szCs w:val="24"/>
        </w:rPr>
        <w:t>Nombres:…………………………………………………………….. Fecha:……..….Edad:… Edad gestacional:… Paridad: Primigestas (  )Multigestas (  )</w:t>
      </w:r>
    </w:p>
    <w:p w14:paraId="091ACDC8" w14:textId="77777777" w:rsidR="00085BFE" w:rsidRPr="00085BFE" w:rsidRDefault="00085BFE" w:rsidP="00085BFE">
      <w:pPr>
        <w:spacing w:after="0" w:line="360" w:lineRule="auto"/>
        <w:jc w:val="both"/>
        <w:rPr>
          <w:rFonts w:ascii="Times New Roman" w:eastAsia="Times New Roman" w:hAnsi="Times New Roman" w:cs="Times New Roman"/>
          <w:sz w:val="24"/>
          <w:szCs w:val="24"/>
        </w:rPr>
      </w:pPr>
      <w:r w:rsidRPr="00085BFE">
        <w:rPr>
          <w:rFonts w:ascii="Times New Roman" w:eastAsia="Times New Roman" w:hAnsi="Times New Roman" w:cs="Times New Roman"/>
          <w:sz w:val="24"/>
          <w:szCs w:val="24"/>
        </w:rPr>
        <w:t xml:space="preserve">Antecedente de gastritis Si (   )   No  (   ) </w:t>
      </w:r>
    </w:p>
    <w:p w14:paraId="64551C70" w14:textId="77777777" w:rsidR="00085BFE" w:rsidRPr="00085BFE" w:rsidRDefault="00085BFE" w:rsidP="00085BFE">
      <w:pPr>
        <w:spacing w:after="0" w:line="360" w:lineRule="auto"/>
        <w:jc w:val="both"/>
        <w:rPr>
          <w:rFonts w:ascii="Times New Roman" w:eastAsia="Times New Roman" w:hAnsi="Times New Roman" w:cs="Times New Roman"/>
          <w:sz w:val="24"/>
          <w:szCs w:val="24"/>
        </w:rPr>
      </w:pPr>
      <w:r w:rsidRPr="00085BFE">
        <w:rPr>
          <w:rFonts w:ascii="Times New Roman" w:eastAsia="Times New Roman" w:hAnsi="Times New Roman" w:cs="Times New Roman"/>
          <w:sz w:val="24"/>
          <w:szCs w:val="24"/>
        </w:rPr>
        <w:t xml:space="preserve">Prueba de </w:t>
      </w:r>
      <w:r w:rsidRPr="00085BFE">
        <w:rPr>
          <w:rFonts w:ascii="Times New Roman" w:eastAsia="Times New Roman" w:hAnsi="Times New Roman" w:cs="Times New Roman"/>
          <w:i/>
          <w:sz w:val="24"/>
          <w:szCs w:val="24"/>
        </w:rPr>
        <w:t xml:space="preserve">Helicobacter pylori </w:t>
      </w:r>
      <w:r w:rsidRPr="00085BFE">
        <w:rPr>
          <w:rFonts w:ascii="Times New Roman" w:eastAsia="Times New Roman" w:hAnsi="Times New Roman" w:cs="Times New Roman"/>
          <w:i/>
          <w:sz w:val="24"/>
          <w:szCs w:val="24"/>
        </w:rPr>
        <w:tab/>
        <w:t xml:space="preserve"> </w:t>
      </w:r>
      <w:r w:rsidRPr="00085BFE">
        <w:rPr>
          <w:rFonts w:ascii="Times New Roman" w:eastAsia="Times New Roman" w:hAnsi="Times New Roman" w:cs="Times New Roman"/>
          <w:sz w:val="24"/>
          <w:szCs w:val="24"/>
        </w:rPr>
        <w:t>positivo (   )   negativo (   )</w:t>
      </w:r>
    </w:p>
    <w:p w14:paraId="3030EA07" w14:textId="77777777" w:rsidR="00085BFE" w:rsidRPr="00085BFE" w:rsidRDefault="00085BFE" w:rsidP="00085BFE">
      <w:pPr>
        <w:spacing w:after="0" w:line="360" w:lineRule="auto"/>
        <w:jc w:val="center"/>
        <w:rPr>
          <w:rFonts w:ascii="Times New Roman" w:eastAsia="Times New Roman" w:hAnsi="Times New Roman" w:cs="Times New Roman"/>
          <w:sz w:val="24"/>
          <w:szCs w:val="24"/>
        </w:rPr>
      </w:pPr>
      <w:r w:rsidRPr="00085BFE">
        <w:rPr>
          <w:rFonts w:ascii="Times New Roman" w:eastAsia="Times New Roman" w:hAnsi="Times New Roman" w:cs="Times New Roman"/>
          <w:sz w:val="24"/>
          <w:szCs w:val="24"/>
        </w:rPr>
        <w:t>ÍNDICE GINGIVAL DE LÖE Y SILNESS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423"/>
        <w:gridCol w:w="563"/>
        <w:gridCol w:w="414"/>
        <w:gridCol w:w="412"/>
        <w:gridCol w:w="414"/>
        <w:gridCol w:w="412"/>
        <w:gridCol w:w="412"/>
        <w:gridCol w:w="414"/>
        <w:gridCol w:w="412"/>
        <w:gridCol w:w="413"/>
        <w:gridCol w:w="413"/>
        <w:gridCol w:w="413"/>
        <w:gridCol w:w="413"/>
        <w:gridCol w:w="413"/>
        <w:gridCol w:w="413"/>
        <w:gridCol w:w="413"/>
        <w:gridCol w:w="413"/>
        <w:gridCol w:w="413"/>
        <w:gridCol w:w="413"/>
        <w:gridCol w:w="407"/>
      </w:tblGrid>
      <w:tr w:rsidR="00085BFE" w:rsidRPr="00085BFE" w14:paraId="3D4E268D" w14:textId="77777777" w:rsidTr="00085BFE">
        <w:trPr>
          <w:trHeight w:val="771"/>
        </w:trPr>
        <w:tc>
          <w:tcPr>
            <w:tcW w:w="860" w:type="pct"/>
            <w:gridSpan w:val="3"/>
            <w:tcBorders>
              <w:top w:val="single" w:sz="4" w:space="0" w:color="auto"/>
              <w:left w:val="single" w:sz="4" w:space="0" w:color="auto"/>
              <w:bottom w:val="single" w:sz="4" w:space="0" w:color="auto"/>
              <w:right w:val="single" w:sz="4" w:space="0" w:color="auto"/>
            </w:tcBorders>
            <w:hideMark/>
          </w:tcPr>
          <w:p w14:paraId="5F8ED340" w14:textId="77777777" w:rsidR="00085BFE" w:rsidRPr="00085BFE" w:rsidRDefault="00085BFE" w:rsidP="00085BFE">
            <w:pPr>
              <w:spacing w:after="0" w:line="360" w:lineRule="auto"/>
              <w:jc w:val="both"/>
              <w:rPr>
                <w:rFonts w:ascii="Times New Roman" w:eastAsia="Times New Roman" w:hAnsi="Times New Roman" w:cs="Times New Roman"/>
                <w:sz w:val="24"/>
                <w:szCs w:val="24"/>
                <w:lang w:val="fr-CA"/>
              </w:rPr>
            </w:pPr>
            <w:r w:rsidRPr="00085BFE">
              <w:rPr>
                <w:rFonts w:ascii="Times New Roman" w:eastAsia="Times New Roman" w:hAnsi="Times New Roman" w:cs="Times New Roman"/>
                <w:sz w:val="24"/>
                <w:szCs w:val="24"/>
                <w:lang w:val="fr-CA"/>
              </w:rPr>
              <w:t>Piezas dentarias</w:t>
            </w:r>
          </w:p>
        </w:tc>
        <w:tc>
          <w:tcPr>
            <w:tcW w:w="692" w:type="pct"/>
            <w:gridSpan w:val="3"/>
            <w:tcBorders>
              <w:top w:val="single" w:sz="4" w:space="0" w:color="auto"/>
              <w:left w:val="single" w:sz="4" w:space="0" w:color="auto"/>
              <w:bottom w:val="single" w:sz="4" w:space="0" w:color="auto"/>
              <w:right w:val="single" w:sz="4" w:space="0" w:color="auto"/>
            </w:tcBorders>
          </w:tcPr>
          <w:p w14:paraId="054B2DBF" w14:textId="77777777" w:rsidR="00085BFE" w:rsidRPr="00085BFE" w:rsidRDefault="00085BFE" w:rsidP="00085BFE">
            <w:pPr>
              <w:spacing w:after="0" w:line="360" w:lineRule="auto"/>
              <w:jc w:val="both"/>
              <w:rPr>
                <w:rFonts w:ascii="Times New Roman" w:eastAsia="Times New Roman" w:hAnsi="Times New Roman" w:cs="Times New Roman"/>
                <w:b/>
                <w:sz w:val="24"/>
                <w:szCs w:val="24"/>
                <w:lang w:val="fr-CA"/>
              </w:rPr>
            </w:pPr>
          </w:p>
          <w:p w14:paraId="3026B6A7" w14:textId="77777777" w:rsidR="00085BFE" w:rsidRPr="00085BFE" w:rsidRDefault="00085BFE" w:rsidP="00085BFE">
            <w:pPr>
              <w:spacing w:after="0" w:line="360" w:lineRule="auto"/>
              <w:jc w:val="both"/>
              <w:rPr>
                <w:rFonts w:ascii="Times New Roman" w:eastAsia="Times New Roman" w:hAnsi="Times New Roman" w:cs="Times New Roman"/>
                <w:b/>
                <w:sz w:val="24"/>
                <w:szCs w:val="24"/>
                <w:lang w:val="fr-CA"/>
              </w:rPr>
            </w:pPr>
            <w:r w:rsidRPr="00085BFE">
              <w:rPr>
                <w:rFonts w:ascii="Times New Roman" w:eastAsia="Times New Roman" w:hAnsi="Times New Roman" w:cs="Times New Roman"/>
                <w:b/>
                <w:sz w:val="24"/>
                <w:szCs w:val="24"/>
                <w:lang w:val="fr-CA"/>
              </w:rPr>
              <w:t>16</w:t>
            </w:r>
          </w:p>
        </w:tc>
        <w:tc>
          <w:tcPr>
            <w:tcW w:w="691" w:type="pct"/>
            <w:gridSpan w:val="3"/>
            <w:tcBorders>
              <w:top w:val="single" w:sz="4" w:space="0" w:color="auto"/>
              <w:left w:val="single" w:sz="4" w:space="0" w:color="auto"/>
              <w:bottom w:val="single" w:sz="4" w:space="0" w:color="auto"/>
              <w:right w:val="single" w:sz="4" w:space="0" w:color="auto"/>
            </w:tcBorders>
          </w:tcPr>
          <w:p w14:paraId="5839FC55" w14:textId="77777777" w:rsidR="00085BFE" w:rsidRPr="00085BFE" w:rsidRDefault="00085BFE" w:rsidP="00085BFE">
            <w:pPr>
              <w:spacing w:after="0" w:line="360" w:lineRule="auto"/>
              <w:jc w:val="both"/>
              <w:rPr>
                <w:rFonts w:ascii="Times New Roman" w:eastAsia="Times New Roman" w:hAnsi="Times New Roman" w:cs="Times New Roman"/>
                <w:b/>
                <w:sz w:val="24"/>
                <w:szCs w:val="24"/>
                <w:lang w:val="fr-CA"/>
              </w:rPr>
            </w:pPr>
          </w:p>
          <w:p w14:paraId="439236A6" w14:textId="77777777" w:rsidR="00085BFE" w:rsidRPr="00085BFE" w:rsidRDefault="00085BFE" w:rsidP="00085BFE">
            <w:pPr>
              <w:spacing w:after="0" w:line="360" w:lineRule="auto"/>
              <w:jc w:val="both"/>
              <w:rPr>
                <w:rFonts w:ascii="Times New Roman" w:eastAsia="Times New Roman" w:hAnsi="Times New Roman" w:cs="Times New Roman"/>
                <w:b/>
                <w:sz w:val="24"/>
                <w:szCs w:val="24"/>
                <w:lang w:val="fr-CA"/>
              </w:rPr>
            </w:pPr>
            <w:r w:rsidRPr="00085BFE">
              <w:rPr>
                <w:rFonts w:ascii="Times New Roman" w:eastAsia="Times New Roman" w:hAnsi="Times New Roman" w:cs="Times New Roman"/>
                <w:b/>
                <w:sz w:val="24"/>
                <w:szCs w:val="24"/>
                <w:lang w:val="fr-CA"/>
              </w:rPr>
              <w:t>21</w:t>
            </w:r>
          </w:p>
        </w:tc>
        <w:tc>
          <w:tcPr>
            <w:tcW w:w="690" w:type="pct"/>
            <w:gridSpan w:val="3"/>
            <w:tcBorders>
              <w:top w:val="single" w:sz="4" w:space="0" w:color="auto"/>
              <w:left w:val="single" w:sz="4" w:space="0" w:color="auto"/>
              <w:bottom w:val="single" w:sz="4" w:space="0" w:color="auto"/>
              <w:right w:val="single" w:sz="4" w:space="0" w:color="auto"/>
            </w:tcBorders>
          </w:tcPr>
          <w:p w14:paraId="5B475C1D" w14:textId="77777777" w:rsidR="00085BFE" w:rsidRPr="00085BFE" w:rsidRDefault="00085BFE" w:rsidP="00085BFE">
            <w:pPr>
              <w:spacing w:after="0" w:line="360" w:lineRule="auto"/>
              <w:jc w:val="both"/>
              <w:rPr>
                <w:rFonts w:ascii="Times New Roman" w:eastAsia="Times New Roman" w:hAnsi="Times New Roman" w:cs="Times New Roman"/>
                <w:b/>
                <w:sz w:val="24"/>
                <w:szCs w:val="24"/>
                <w:lang w:val="fr-CA"/>
              </w:rPr>
            </w:pPr>
          </w:p>
          <w:p w14:paraId="5BA5AE42" w14:textId="77777777" w:rsidR="00085BFE" w:rsidRPr="00085BFE" w:rsidRDefault="00085BFE" w:rsidP="00085BFE">
            <w:pPr>
              <w:spacing w:after="0" w:line="360" w:lineRule="auto"/>
              <w:jc w:val="both"/>
              <w:rPr>
                <w:rFonts w:ascii="Times New Roman" w:eastAsia="Times New Roman" w:hAnsi="Times New Roman" w:cs="Times New Roman"/>
                <w:b/>
                <w:sz w:val="24"/>
                <w:szCs w:val="24"/>
                <w:lang w:val="fr-CA"/>
              </w:rPr>
            </w:pPr>
            <w:r w:rsidRPr="00085BFE">
              <w:rPr>
                <w:rFonts w:ascii="Times New Roman" w:eastAsia="Times New Roman" w:hAnsi="Times New Roman" w:cs="Times New Roman"/>
                <w:b/>
                <w:sz w:val="24"/>
                <w:szCs w:val="24"/>
                <w:lang w:val="fr-CA"/>
              </w:rPr>
              <w:t>24</w:t>
            </w:r>
          </w:p>
        </w:tc>
        <w:tc>
          <w:tcPr>
            <w:tcW w:w="689" w:type="pct"/>
            <w:gridSpan w:val="3"/>
            <w:tcBorders>
              <w:top w:val="single" w:sz="4" w:space="0" w:color="auto"/>
              <w:left w:val="single" w:sz="4" w:space="0" w:color="auto"/>
              <w:bottom w:val="single" w:sz="4" w:space="0" w:color="auto"/>
              <w:right w:val="single" w:sz="4" w:space="0" w:color="auto"/>
            </w:tcBorders>
          </w:tcPr>
          <w:p w14:paraId="7E1AFF20" w14:textId="77777777" w:rsidR="00085BFE" w:rsidRPr="00085BFE" w:rsidRDefault="00085BFE" w:rsidP="00085BFE">
            <w:pPr>
              <w:spacing w:after="0" w:line="360" w:lineRule="auto"/>
              <w:jc w:val="both"/>
              <w:rPr>
                <w:rFonts w:ascii="Times New Roman" w:eastAsia="Times New Roman" w:hAnsi="Times New Roman" w:cs="Times New Roman"/>
                <w:b/>
                <w:sz w:val="24"/>
                <w:szCs w:val="24"/>
                <w:lang w:val="fr-CA"/>
              </w:rPr>
            </w:pPr>
          </w:p>
          <w:p w14:paraId="6CBA7711" w14:textId="77777777" w:rsidR="00085BFE" w:rsidRPr="00085BFE" w:rsidRDefault="00085BFE" w:rsidP="00085BFE">
            <w:pPr>
              <w:spacing w:after="0" w:line="360" w:lineRule="auto"/>
              <w:jc w:val="both"/>
              <w:rPr>
                <w:rFonts w:ascii="Times New Roman" w:eastAsia="Times New Roman" w:hAnsi="Times New Roman" w:cs="Times New Roman"/>
                <w:b/>
                <w:sz w:val="24"/>
                <w:szCs w:val="24"/>
                <w:lang w:val="fr-CA"/>
              </w:rPr>
            </w:pPr>
            <w:r w:rsidRPr="00085BFE">
              <w:rPr>
                <w:rFonts w:ascii="Times New Roman" w:eastAsia="Times New Roman" w:hAnsi="Times New Roman" w:cs="Times New Roman"/>
                <w:b/>
                <w:sz w:val="24"/>
                <w:szCs w:val="24"/>
                <w:lang w:val="fr-CA"/>
              </w:rPr>
              <w:t>36</w:t>
            </w:r>
          </w:p>
        </w:tc>
        <w:tc>
          <w:tcPr>
            <w:tcW w:w="689" w:type="pct"/>
            <w:gridSpan w:val="3"/>
            <w:tcBorders>
              <w:top w:val="single" w:sz="4" w:space="0" w:color="auto"/>
              <w:left w:val="single" w:sz="4" w:space="0" w:color="auto"/>
              <w:bottom w:val="single" w:sz="4" w:space="0" w:color="auto"/>
              <w:right w:val="single" w:sz="4" w:space="0" w:color="auto"/>
            </w:tcBorders>
          </w:tcPr>
          <w:p w14:paraId="4876BE89" w14:textId="77777777" w:rsidR="00085BFE" w:rsidRPr="00085BFE" w:rsidRDefault="00085BFE" w:rsidP="00085BFE">
            <w:pPr>
              <w:spacing w:after="0" w:line="360" w:lineRule="auto"/>
              <w:jc w:val="both"/>
              <w:rPr>
                <w:rFonts w:ascii="Times New Roman" w:eastAsia="Times New Roman" w:hAnsi="Times New Roman" w:cs="Times New Roman"/>
                <w:b/>
                <w:sz w:val="24"/>
                <w:szCs w:val="24"/>
                <w:lang w:val="fr-CA"/>
              </w:rPr>
            </w:pPr>
          </w:p>
          <w:p w14:paraId="0E787540" w14:textId="77777777" w:rsidR="00085BFE" w:rsidRPr="00085BFE" w:rsidRDefault="00085BFE" w:rsidP="00085BFE">
            <w:pPr>
              <w:spacing w:after="0" w:line="360" w:lineRule="auto"/>
              <w:jc w:val="both"/>
              <w:rPr>
                <w:rFonts w:ascii="Times New Roman" w:eastAsia="Times New Roman" w:hAnsi="Times New Roman" w:cs="Times New Roman"/>
                <w:b/>
                <w:sz w:val="24"/>
                <w:szCs w:val="24"/>
                <w:lang w:val="fr-CA"/>
              </w:rPr>
            </w:pPr>
            <w:r w:rsidRPr="00085BFE">
              <w:rPr>
                <w:rFonts w:ascii="Times New Roman" w:eastAsia="Times New Roman" w:hAnsi="Times New Roman" w:cs="Times New Roman"/>
                <w:b/>
                <w:sz w:val="24"/>
                <w:szCs w:val="24"/>
                <w:lang w:val="fr-CA"/>
              </w:rPr>
              <w:t>41</w:t>
            </w:r>
          </w:p>
        </w:tc>
        <w:tc>
          <w:tcPr>
            <w:tcW w:w="689" w:type="pct"/>
            <w:gridSpan w:val="3"/>
            <w:tcBorders>
              <w:top w:val="single" w:sz="4" w:space="0" w:color="auto"/>
              <w:left w:val="single" w:sz="4" w:space="0" w:color="auto"/>
              <w:bottom w:val="single" w:sz="4" w:space="0" w:color="auto"/>
              <w:right w:val="single" w:sz="4" w:space="0" w:color="auto"/>
            </w:tcBorders>
          </w:tcPr>
          <w:p w14:paraId="3E36C5CF" w14:textId="77777777" w:rsidR="00085BFE" w:rsidRPr="00085BFE" w:rsidRDefault="00085BFE" w:rsidP="00085BFE">
            <w:pPr>
              <w:spacing w:after="0" w:line="360" w:lineRule="auto"/>
              <w:jc w:val="both"/>
              <w:rPr>
                <w:rFonts w:ascii="Times New Roman" w:eastAsia="Times New Roman" w:hAnsi="Times New Roman" w:cs="Times New Roman"/>
                <w:b/>
                <w:sz w:val="24"/>
                <w:szCs w:val="24"/>
                <w:lang w:val="fr-CA"/>
              </w:rPr>
            </w:pPr>
          </w:p>
          <w:p w14:paraId="564F5A75" w14:textId="77777777" w:rsidR="00085BFE" w:rsidRPr="00085BFE" w:rsidRDefault="00085BFE" w:rsidP="00085BFE">
            <w:pPr>
              <w:spacing w:after="0" w:line="360" w:lineRule="auto"/>
              <w:jc w:val="both"/>
              <w:rPr>
                <w:rFonts w:ascii="Times New Roman" w:eastAsia="Times New Roman" w:hAnsi="Times New Roman" w:cs="Times New Roman"/>
                <w:b/>
                <w:sz w:val="24"/>
                <w:szCs w:val="24"/>
                <w:lang w:val="fr-CA"/>
              </w:rPr>
            </w:pPr>
            <w:r w:rsidRPr="00085BFE">
              <w:rPr>
                <w:rFonts w:ascii="Times New Roman" w:eastAsia="Times New Roman" w:hAnsi="Times New Roman" w:cs="Times New Roman"/>
                <w:b/>
                <w:sz w:val="24"/>
                <w:szCs w:val="24"/>
                <w:lang w:val="fr-CA"/>
              </w:rPr>
              <w:t>44</w:t>
            </w:r>
          </w:p>
        </w:tc>
      </w:tr>
      <w:tr w:rsidR="00085BFE" w:rsidRPr="00085BFE" w14:paraId="57908691" w14:textId="77777777" w:rsidTr="00085BFE">
        <w:tc>
          <w:tcPr>
            <w:tcW w:w="320" w:type="pct"/>
            <w:tcBorders>
              <w:top w:val="single" w:sz="4" w:space="0" w:color="auto"/>
              <w:left w:val="single" w:sz="4" w:space="0" w:color="auto"/>
              <w:bottom w:val="single" w:sz="4" w:space="0" w:color="auto"/>
              <w:right w:val="single" w:sz="4" w:space="0" w:color="auto"/>
            </w:tcBorders>
            <w:hideMark/>
          </w:tcPr>
          <w:p w14:paraId="7A29C636" w14:textId="77777777" w:rsidR="00085BFE" w:rsidRPr="00085BFE" w:rsidRDefault="00085BFE" w:rsidP="00085BFE">
            <w:pPr>
              <w:spacing w:after="0" w:line="360" w:lineRule="auto"/>
              <w:jc w:val="both"/>
              <w:rPr>
                <w:rFonts w:ascii="Times New Roman" w:eastAsia="Times New Roman" w:hAnsi="Times New Roman" w:cs="Times New Roman"/>
                <w:sz w:val="24"/>
                <w:szCs w:val="24"/>
                <w:lang w:val="fr-CA"/>
              </w:rPr>
            </w:pPr>
            <w:r w:rsidRPr="00085BFE">
              <w:rPr>
                <w:rFonts w:ascii="Times New Roman" w:eastAsia="Times New Roman" w:hAnsi="Times New Roman" w:cs="Times New Roman"/>
                <w:sz w:val="24"/>
                <w:szCs w:val="24"/>
                <w:lang w:val="fr-CA"/>
              </w:rPr>
              <w:t>MV</w:t>
            </w:r>
          </w:p>
        </w:tc>
        <w:tc>
          <w:tcPr>
            <w:tcW w:w="236" w:type="pct"/>
            <w:tcBorders>
              <w:top w:val="single" w:sz="4" w:space="0" w:color="auto"/>
              <w:left w:val="single" w:sz="4" w:space="0" w:color="auto"/>
              <w:bottom w:val="single" w:sz="4" w:space="0" w:color="auto"/>
              <w:right w:val="single" w:sz="4" w:space="0" w:color="auto"/>
            </w:tcBorders>
            <w:hideMark/>
          </w:tcPr>
          <w:p w14:paraId="2FA60166" w14:textId="77777777" w:rsidR="00085BFE" w:rsidRPr="00085BFE" w:rsidRDefault="00085BFE" w:rsidP="00085BFE">
            <w:pPr>
              <w:spacing w:after="0" w:line="360" w:lineRule="auto"/>
              <w:jc w:val="both"/>
              <w:rPr>
                <w:rFonts w:ascii="Times New Roman" w:eastAsia="Times New Roman" w:hAnsi="Times New Roman" w:cs="Times New Roman"/>
                <w:sz w:val="24"/>
                <w:szCs w:val="24"/>
                <w:lang w:val="fr-CA"/>
              </w:rPr>
            </w:pPr>
            <w:r w:rsidRPr="00085BFE">
              <w:rPr>
                <w:rFonts w:ascii="Times New Roman" w:eastAsia="Times New Roman" w:hAnsi="Times New Roman" w:cs="Times New Roman"/>
                <w:sz w:val="24"/>
                <w:szCs w:val="24"/>
                <w:lang w:val="fr-CA"/>
              </w:rPr>
              <w:t>V</w:t>
            </w:r>
          </w:p>
        </w:tc>
        <w:tc>
          <w:tcPr>
            <w:tcW w:w="304" w:type="pct"/>
            <w:tcBorders>
              <w:top w:val="single" w:sz="4" w:space="0" w:color="auto"/>
              <w:left w:val="single" w:sz="4" w:space="0" w:color="auto"/>
              <w:bottom w:val="single" w:sz="4" w:space="0" w:color="auto"/>
              <w:right w:val="single" w:sz="4" w:space="0" w:color="auto"/>
            </w:tcBorders>
            <w:hideMark/>
          </w:tcPr>
          <w:p w14:paraId="0E908298" w14:textId="77777777" w:rsidR="00085BFE" w:rsidRPr="00085BFE" w:rsidRDefault="00085BFE" w:rsidP="00085BFE">
            <w:pPr>
              <w:spacing w:after="0" w:line="360" w:lineRule="auto"/>
              <w:jc w:val="both"/>
              <w:rPr>
                <w:rFonts w:ascii="Times New Roman" w:eastAsia="Times New Roman" w:hAnsi="Times New Roman" w:cs="Times New Roman"/>
                <w:sz w:val="24"/>
                <w:szCs w:val="24"/>
                <w:lang w:val="fr-CA"/>
              </w:rPr>
            </w:pPr>
            <w:r w:rsidRPr="00085BFE">
              <w:rPr>
                <w:rFonts w:ascii="Times New Roman" w:eastAsia="Times New Roman" w:hAnsi="Times New Roman" w:cs="Times New Roman"/>
                <w:sz w:val="24"/>
                <w:szCs w:val="24"/>
                <w:lang w:val="fr-CA"/>
              </w:rPr>
              <w:t>DV</w:t>
            </w:r>
          </w:p>
        </w:tc>
        <w:tc>
          <w:tcPr>
            <w:tcW w:w="231" w:type="pct"/>
            <w:tcBorders>
              <w:top w:val="single" w:sz="4" w:space="0" w:color="auto"/>
              <w:left w:val="single" w:sz="4" w:space="0" w:color="auto"/>
              <w:bottom w:val="single" w:sz="4" w:space="0" w:color="auto"/>
              <w:right w:val="single" w:sz="4" w:space="0" w:color="auto"/>
            </w:tcBorders>
          </w:tcPr>
          <w:p w14:paraId="58EEC135" w14:textId="77777777" w:rsidR="00085BFE" w:rsidRPr="00085BFE" w:rsidRDefault="00085BFE" w:rsidP="00085BFE">
            <w:pPr>
              <w:spacing w:after="0" w:line="360" w:lineRule="auto"/>
              <w:jc w:val="both"/>
              <w:rPr>
                <w:rFonts w:ascii="Times New Roman" w:eastAsia="Times New Roman" w:hAnsi="Times New Roman" w:cs="Times New Roman"/>
                <w:sz w:val="24"/>
                <w:szCs w:val="24"/>
                <w:lang w:val="fr-CA"/>
              </w:rPr>
            </w:pPr>
          </w:p>
        </w:tc>
        <w:tc>
          <w:tcPr>
            <w:tcW w:w="230" w:type="pct"/>
            <w:tcBorders>
              <w:top w:val="single" w:sz="4" w:space="0" w:color="auto"/>
              <w:left w:val="single" w:sz="4" w:space="0" w:color="auto"/>
              <w:bottom w:val="single" w:sz="4" w:space="0" w:color="auto"/>
              <w:right w:val="single" w:sz="4" w:space="0" w:color="auto"/>
            </w:tcBorders>
          </w:tcPr>
          <w:p w14:paraId="5A76ECBD" w14:textId="77777777" w:rsidR="00085BFE" w:rsidRPr="00085BFE" w:rsidRDefault="00085BFE" w:rsidP="00085BFE">
            <w:pPr>
              <w:spacing w:after="0" w:line="360" w:lineRule="auto"/>
              <w:jc w:val="both"/>
              <w:rPr>
                <w:rFonts w:ascii="Times New Roman" w:eastAsia="Times New Roman" w:hAnsi="Times New Roman" w:cs="Times New Roman"/>
                <w:sz w:val="24"/>
                <w:szCs w:val="24"/>
                <w:lang w:val="fr-CA"/>
              </w:rPr>
            </w:pPr>
          </w:p>
        </w:tc>
        <w:tc>
          <w:tcPr>
            <w:tcW w:w="230" w:type="pct"/>
            <w:tcBorders>
              <w:top w:val="single" w:sz="4" w:space="0" w:color="auto"/>
              <w:left w:val="single" w:sz="4" w:space="0" w:color="auto"/>
              <w:bottom w:val="single" w:sz="4" w:space="0" w:color="auto"/>
              <w:right w:val="single" w:sz="4" w:space="0" w:color="auto"/>
            </w:tcBorders>
          </w:tcPr>
          <w:p w14:paraId="1F64EA60" w14:textId="77777777" w:rsidR="00085BFE" w:rsidRPr="00085BFE" w:rsidRDefault="00085BFE" w:rsidP="00085BFE">
            <w:pPr>
              <w:spacing w:after="0" w:line="360" w:lineRule="auto"/>
              <w:jc w:val="both"/>
              <w:rPr>
                <w:rFonts w:ascii="Times New Roman" w:eastAsia="Times New Roman" w:hAnsi="Times New Roman" w:cs="Times New Roman"/>
                <w:sz w:val="24"/>
                <w:szCs w:val="24"/>
                <w:lang w:val="fr-CA"/>
              </w:rPr>
            </w:pPr>
          </w:p>
        </w:tc>
        <w:tc>
          <w:tcPr>
            <w:tcW w:w="230" w:type="pct"/>
            <w:tcBorders>
              <w:top w:val="single" w:sz="4" w:space="0" w:color="auto"/>
              <w:left w:val="single" w:sz="4" w:space="0" w:color="auto"/>
              <w:bottom w:val="single" w:sz="4" w:space="0" w:color="auto"/>
              <w:right w:val="single" w:sz="4" w:space="0" w:color="auto"/>
            </w:tcBorders>
          </w:tcPr>
          <w:p w14:paraId="7D8024EF" w14:textId="77777777" w:rsidR="00085BFE" w:rsidRPr="00085BFE" w:rsidRDefault="00085BFE" w:rsidP="00085BFE">
            <w:pPr>
              <w:spacing w:after="0" w:line="360" w:lineRule="auto"/>
              <w:jc w:val="both"/>
              <w:rPr>
                <w:rFonts w:ascii="Times New Roman" w:eastAsia="Times New Roman" w:hAnsi="Times New Roman" w:cs="Times New Roman"/>
                <w:sz w:val="24"/>
                <w:szCs w:val="24"/>
                <w:lang w:val="fr-CA"/>
              </w:rPr>
            </w:pPr>
          </w:p>
        </w:tc>
        <w:tc>
          <w:tcPr>
            <w:tcW w:w="230" w:type="pct"/>
            <w:tcBorders>
              <w:top w:val="single" w:sz="4" w:space="0" w:color="auto"/>
              <w:left w:val="single" w:sz="4" w:space="0" w:color="auto"/>
              <w:bottom w:val="single" w:sz="4" w:space="0" w:color="auto"/>
              <w:right w:val="single" w:sz="4" w:space="0" w:color="auto"/>
            </w:tcBorders>
          </w:tcPr>
          <w:p w14:paraId="3815F0A4" w14:textId="77777777" w:rsidR="00085BFE" w:rsidRPr="00085BFE" w:rsidRDefault="00085BFE" w:rsidP="00085BFE">
            <w:pPr>
              <w:spacing w:after="0" w:line="360" w:lineRule="auto"/>
              <w:jc w:val="both"/>
              <w:rPr>
                <w:rFonts w:ascii="Times New Roman" w:eastAsia="Times New Roman" w:hAnsi="Times New Roman" w:cs="Times New Roman"/>
                <w:sz w:val="24"/>
                <w:szCs w:val="24"/>
                <w:lang w:val="fr-CA"/>
              </w:rPr>
            </w:pPr>
          </w:p>
        </w:tc>
        <w:tc>
          <w:tcPr>
            <w:tcW w:w="230" w:type="pct"/>
            <w:tcBorders>
              <w:top w:val="single" w:sz="4" w:space="0" w:color="auto"/>
              <w:left w:val="single" w:sz="4" w:space="0" w:color="auto"/>
              <w:bottom w:val="single" w:sz="4" w:space="0" w:color="auto"/>
              <w:right w:val="single" w:sz="4" w:space="0" w:color="auto"/>
            </w:tcBorders>
          </w:tcPr>
          <w:p w14:paraId="3CBD9B52" w14:textId="77777777" w:rsidR="00085BFE" w:rsidRPr="00085BFE" w:rsidRDefault="00085BFE" w:rsidP="00085BFE">
            <w:pPr>
              <w:spacing w:after="0" w:line="360" w:lineRule="auto"/>
              <w:jc w:val="both"/>
              <w:rPr>
                <w:rFonts w:ascii="Times New Roman" w:eastAsia="Times New Roman" w:hAnsi="Times New Roman" w:cs="Times New Roman"/>
                <w:sz w:val="24"/>
                <w:szCs w:val="24"/>
                <w:lang w:val="fr-CA"/>
              </w:rPr>
            </w:pPr>
          </w:p>
        </w:tc>
        <w:tc>
          <w:tcPr>
            <w:tcW w:w="230" w:type="pct"/>
            <w:tcBorders>
              <w:top w:val="single" w:sz="4" w:space="0" w:color="auto"/>
              <w:left w:val="single" w:sz="4" w:space="0" w:color="auto"/>
              <w:bottom w:val="single" w:sz="4" w:space="0" w:color="auto"/>
              <w:right w:val="single" w:sz="4" w:space="0" w:color="auto"/>
            </w:tcBorders>
          </w:tcPr>
          <w:p w14:paraId="50FC672A" w14:textId="77777777" w:rsidR="00085BFE" w:rsidRPr="00085BFE" w:rsidRDefault="00085BFE" w:rsidP="00085BFE">
            <w:pPr>
              <w:spacing w:after="0" w:line="360" w:lineRule="auto"/>
              <w:jc w:val="both"/>
              <w:rPr>
                <w:rFonts w:ascii="Times New Roman" w:eastAsia="Times New Roman" w:hAnsi="Times New Roman" w:cs="Times New Roman"/>
                <w:sz w:val="24"/>
                <w:szCs w:val="24"/>
                <w:lang w:val="fr-CA"/>
              </w:rPr>
            </w:pPr>
          </w:p>
        </w:tc>
        <w:tc>
          <w:tcPr>
            <w:tcW w:w="230" w:type="pct"/>
            <w:tcBorders>
              <w:top w:val="single" w:sz="4" w:space="0" w:color="auto"/>
              <w:left w:val="single" w:sz="4" w:space="0" w:color="auto"/>
              <w:bottom w:val="single" w:sz="4" w:space="0" w:color="auto"/>
              <w:right w:val="single" w:sz="4" w:space="0" w:color="auto"/>
            </w:tcBorders>
          </w:tcPr>
          <w:p w14:paraId="7E0E8FF2" w14:textId="77777777" w:rsidR="00085BFE" w:rsidRPr="00085BFE" w:rsidRDefault="00085BFE" w:rsidP="00085BFE">
            <w:pPr>
              <w:spacing w:after="0" w:line="360" w:lineRule="auto"/>
              <w:jc w:val="both"/>
              <w:rPr>
                <w:rFonts w:ascii="Times New Roman" w:eastAsia="Times New Roman" w:hAnsi="Times New Roman" w:cs="Times New Roman"/>
                <w:sz w:val="24"/>
                <w:szCs w:val="24"/>
                <w:lang w:val="fr-CA"/>
              </w:rPr>
            </w:pPr>
          </w:p>
        </w:tc>
        <w:tc>
          <w:tcPr>
            <w:tcW w:w="230" w:type="pct"/>
            <w:tcBorders>
              <w:top w:val="single" w:sz="4" w:space="0" w:color="auto"/>
              <w:left w:val="single" w:sz="4" w:space="0" w:color="auto"/>
              <w:bottom w:val="single" w:sz="4" w:space="0" w:color="auto"/>
              <w:right w:val="single" w:sz="4" w:space="0" w:color="auto"/>
            </w:tcBorders>
          </w:tcPr>
          <w:p w14:paraId="0FB52104" w14:textId="77777777" w:rsidR="00085BFE" w:rsidRPr="00085BFE" w:rsidRDefault="00085BFE" w:rsidP="00085BFE">
            <w:pPr>
              <w:spacing w:after="0" w:line="360" w:lineRule="auto"/>
              <w:jc w:val="both"/>
              <w:rPr>
                <w:rFonts w:ascii="Times New Roman" w:eastAsia="Times New Roman" w:hAnsi="Times New Roman" w:cs="Times New Roman"/>
                <w:sz w:val="24"/>
                <w:szCs w:val="24"/>
                <w:lang w:val="fr-CA"/>
              </w:rPr>
            </w:pPr>
          </w:p>
        </w:tc>
        <w:tc>
          <w:tcPr>
            <w:tcW w:w="230" w:type="pct"/>
            <w:tcBorders>
              <w:top w:val="single" w:sz="4" w:space="0" w:color="auto"/>
              <w:left w:val="single" w:sz="4" w:space="0" w:color="auto"/>
              <w:bottom w:val="single" w:sz="4" w:space="0" w:color="auto"/>
              <w:right w:val="single" w:sz="4" w:space="0" w:color="auto"/>
            </w:tcBorders>
          </w:tcPr>
          <w:p w14:paraId="32C051B9" w14:textId="77777777" w:rsidR="00085BFE" w:rsidRPr="00085BFE" w:rsidRDefault="00085BFE" w:rsidP="00085BFE">
            <w:pPr>
              <w:spacing w:after="0" w:line="360" w:lineRule="auto"/>
              <w:jc w:val="both"/>
              <w:rPr>
                <w:rFonts w:ascii="Times New Roman" w:eastAsia="Times New Roman" w:hAnsi="Times New Roman" w:cs="Times New Roman"/>
                <w:sz w:val="24"/>
                <w:szCs w:val="24"/>
                <w:lang w:val="fr-CA"/>
              </w:rPr>
            </w:pPr>
          </w:p>
        </w:tc>
        <w:tc>
          <w:tcPr>
            <w:tcW w:w="230" w:type="pct"/>
            <w:tcBorders>
              <w:top w:val="single" w:sz="4" w:space="0" w:color="auto"/>
              <w:left w:val="single" w:sz="4" w:space="0" w:color="auto"/>
              <w:bottom w:val="single" w:sz="4" w:space="0" w:color="auto"/>
              <w:right w:val="single" w:sz="4" w:space="0" w:color="auto"/>
            </w:tcBorders>
          </w:tcPr>
          <w:p w14:paraId="170BF3B0" w14:textId="77777777" w:rsidR="00085BFE" w:rsidRPr="00085BFE" w:rsidRDefault="00085BFE" w:rsidP="00085BFE">
            <w:pPr>
              <w:spacing w:after="0" w:line="360" w:lineRule="auto"/>
              <w:jc w:val="both"/>
              <w:rPr>
                <w:rFonts w:ascii="Times New Roman" w:eastAsia="Times New Roman" w:hAnsi="Times New Roman" w:cs="Times New Roman"/>
                <w:sz w:val="24"/>
                <w:szCs w:val="24"/>
                <w:lang w:val="fr-CA"/>
              </w:rPr>
            </w:pPr>
          </w:p>
        </w:tc>
        <w:tc>
          <w:tcPr>
            <w:tcW w:w="230" w:type="pct"/>
            <w:tcBorders>
              <w:top w:val="single" w:sz="4" w:space="0" w:color="auto"/>
              <w:left w:val="single" w:sz="4" w:space="0" w:color="auto"/>
              <w:bottom w:val="single" w:sz="4" w:space="0" w:color="auto"/>
              <w:right w:val="single" w:sz="4" w:space="0" w:color="auto"/>
            </w:tcBorders>
          </w:tcPr>
          <w:p w14:paraId="4090535F" w14:textId="77777777" w:rsidR="00085BFE" w:rsidRPr="00085BFE" w:rsidRDefault="00085BFE" w:rsidP="00085BFE">
            <w:pPr>
              <w:spacing w:after="0" w:line="360" w:lineRule="auto"/>
              <w:jc w:val="both"/>
              <w:rPr>
                <w:rFonts w:ascii="Times New Roman" w:eastAsia="Times New Roman" w:hAnsi="Times New Roman" w:cs="Times New Roman"/>
                <w:sz w:val="24"/>
                <w:szCs w:val="24"/>
                <w:lang w:val="fr-CA"/>
              </w:rPr>
            </w:pPr>
          </w:p>
        </w:tc>
        <w:tc>
          <w:tcPr>
            <w:tcW w:w="230" w:type="pct"/>
            <w:tcBorders>
              <w:top w:val="single" w:sz="4" w:space="0" w:color="auto"/>
              <w:left w:val="single" w:sz="4" w:space="0" w:color="auto"/>
              <w:bottom w:val="single" w:sz="4" w:space="0" w:color="auto"/>
              <w:right w:val="single" w:sz="4" w:space="0" w:color="auto"/>
            </w:tcBorders>
          </w:tcPr>
          <w:p w14:paraId="7BDB3255" w14:textId="77777777" w:rsidR="00085BFE" w:rsidRPr="00085BFE" w:rsidRDefault="00085BFE" w:rsidP="00085BFE">
            <w:pPr>
              <w:spacing w:after="0" w:line="360" w:lineRule="auto"/>
              <w:jc w:val="both"/>
              <w:rPr>
                <w:rFonts w:ascii="Times New Roman" w:eastAsia="Times New Roman" w:hAnsi="Times New Roman" w:cs="Times New Roman"/>
                <w:sz w:val="24"/>
                <w:szCs w:val="24"/>
                <w:lang w:val="fr-CA"/>
              </w:rPr>
            </w:pPr>
          </w:p>
        </w:tc>
        <w:tc>
          <w:tcPr>
            <w:tcW w:w="230" w:type="pct"/>
            <w:tcBorders>
              <w:top w:val="single" w:sz="4" w:space="0" w:color="auto"/>
              <w:left w:val="single" w:sz="4" w:space="0" w:color="auto"/>
              <w:bottom w:val="single" w:sz="4" w:space="0" w:color="auto"/>
              <w:right w:val="single" w:sz="4" w:space="0" w:color="auto"/>
            </w:tcBorders>
          </w:tcPr>
          <w:p w14:paraId="2326EA61" w14:textId="77777777" w:rsidR="00085BFE" w:rsidRPr="00085BFE" w:rsidRDefault="00085BFE" w:rsidP="00085BFE">
            <w:pPr>
              <w:spacing w:after="0" w:line="360" w:lineRule="auto"/>
              <w:jc w:val="both"/>
              <w:rPr>
                <w:rFonts w:ascii="Times New Roman" w:eastAsia="Times New Roman" w:hAnsi="Times New Roman" w:cs="Times New Roman"/>
                <w:sz w:val="24"/>
                <w:szCs w:val="24"/>
                <w:lang w:val="fr-CA"/>
              </w:rPr>
            </w:pPr>
          </w:p>
        </w:tc>
        <w:tc>
          <w:tcPr>
            <w:tcW w:w="230" w:type="pct"/>
            <w:tcBorders>
              <w:top w:val="single" w:sz="4" w:space="0" w:color="auto"/>
              <w:left w:val="single" w:sz="4" w:space="0" w:color="auto"/>
              <w:bottom w:val="single" w:sz="4" w:space="0" w:color="auto"/>
              <w:right w:val="single" w:sz="4" w:space="0" w:color="auto"/>
            </w:tcBorders>
          </w:tcPr>
          <w:p w14:paraId="26FA5CB0" w14:textId="77777777" w:rsidR="00085BFE" w:rsidRPr="00085BFE" w:rsidRDefault="00085BFE" w:rsidP="00085BFE">
            <w:pPr>
              <w:spacing w:after="0" w:line="360" w:lineRule="auto"/>
              <w:jc w:val="both"/>
              <w:rPr>
                <w:rFonts w:ascii="Times New Roman" w:eastAsia="Times New Roman" w:hAnsi="Times New Roman" w:cs="Times New Roman"/>
                <w:sz w:val="24"/>
                <w:szCs w:val="24"/>
                <w:lang w:val="fr-CA"/>
              </w:rPr>
            </w:pPr>
          </w:p>
        </w:tc>
        <w:tc>
          <w:tcPr>
            <w:tcW w:w="230" w:type="pct"/>
            <w:tcBorders>
              <w:top w:val="single" w:sz="4" w:space="0" w:color="auto"/>
              <w:left w:val="single" w:sz="4" w:space="0" w:color="auto"/>
              <w:bottom w:val="single" w:sz="4" w:space="0" w:color="auto"/>
              <w:right w:val="single" w:sz="4" w:space="0" w:color="auto"/>
            </w:tcBorders>
          </w:tcPr>
          <w:p w14:paraId="6DC2906B" w14:textId="77777777" w:rsidR="00085BFE" w:rsidRPr="00085BFE" w:rsidRDefault="00085BFE" w:rsidP="00085BFE">
            <w:pPr>
              <w:spacing w:after="0" w:line="360" w:lineRule="auto"/>
              <w:jc w:val="both"/>
              <w:rPr>
                <w:rFonts w:ascii="Times New Roman" w:eastAsia="Times New Roman" w:hAnsi="Times New Roman" w:cs="Times New Roman"/>
                <w:sz w:val="24"/>
                <w:szCs w:val="24"/>
                <w:lang w:val="fr-CA"/>
              </w:rPr>
            </w:pPr>
          </w:p>
        </w:tc>
        <w:tc>
          <w:tcPr>
            <w:tcW w:w="230" w:type="pct"/>
            <w:tcBorders>
              <w:top w:val="single" w:sz="4" w:space="0" w:color="auto"/>
              <w:left w:val="single" w:sz="4" w:space="0" w:color="auto"/>
              <w:bottom w:val="single" w:sz="4" w:space="0" w:color="auto"/>
              <w:right w:val="single" w:sz="4" w:space="0" w:color="auto"/>
            </w:tcBorders>
          </w:tcPr>
          <w:p w14:paraId="5C2B59D2" w14:textId="77777777" w:rsidR="00085BFE" w:rsidRPr="00085BFE" w:rsidRDefault="00085BFE" w:rsidP="00085BFE">
            <w:pPr>
              <w:spacing w:after="0" w:line="360" w:lineRule="auto"/>
              <w:jc w:val="both"/>
              <w:rPr>
                <w:rFonts w:ascii="Times New Roman" w:eastAsia="Times New Roman" w:hAnsi="Times New Roman" w:cs="Times New Roman"/>
                <w:sz w:val="24"/>
                <w:szCs w:val="24"/>
                <w:lang w:val="fr-CA"/>
              </w:rPr>
            </w:pPr>
          </w:p>
        </w:tc>
        <w:tc>
          <w:tcPr>
            <w:tcW w:w="230" w:type="pct"/>
            <w:tcBorders>
              <w:top w:val="single" w:sz="4" w:space="0" w:color="auto"/>
              <w:left w:val="single" w:sz="4" w:space="0" w:color="auto"/>
              <w:bottom w:val="single" w:sz="4" w:space="0" w:color="auto"/>
              <w:right w:val="single" w:sz="4" w:space="0" w:color="auto"/>
            </w:tcBorders>
          </w:tcPr>
          <w:p w14:paraId="0621BE5C" w14:textId="77777777" w:rsidR="00085BFE" w:rsidRPr="00085BFE" w:rsidRDefault="00085BFE" w:rsidP="00085BFE">
            <w:pPr>
              <w:spacing w:after="0" w:line="360" w:lineRule="auto"/>
              <w:jc w:val="both"/>
              <w:rPr>
                <w:rFonts w:ascii="Times New Roman" w:eastAsia="Times New Roman" w:hAnsi="Times New Roman" w:cs="Times New Roman"/>
                <w:sz w:val="24"/>
                <w:szCs w:val="24"/>
                <w:lang w:val="fr-CA"/>
              </w:rPr>
            </w:pPr>
          </w:p>
        </w:tc>
      </w:tr>
      <w:tr w:rsidR="00085BFE" w:rsidRPr="00085BFE" w14:paraId="741D233D" w14:textId="77777777" w:rsidTr="00085BFE">
        <w:tc>
          <w:tcPr>
            <w:tcW w:w="860" w:type="pct"/>
            <w:gridSpan w:val="3"/>
            <w:tcBorders>
              <w:top w:val="single" w:sz="4" w:space="0" w:color="auto"/>
              <w:left w:val="single" w:sz="4" w:space="0" w:color="auto"/>
              <w:bottom w:val="single" w:sz="4" w:space="0" w:color="auto"/>
              <w:right w:val="single" w:sz="4" w:space="0" w:color="auto"/>
            </w:tcBorders>
            <w:hideMark/>
          </w:tcPr>
          <w:p w14:paraId="5E875CE3" w14:textId="77777777" w:rsidR="00085BFE" w:rsidRPr="00085BFE" w:rsidRDefault="00085BFE" w:rsidP="00085BFE">
            <w:pPr>
              <w:spacing w:after="0" w:line="360" w:lineRule="auto"/>
              <w:jc w:val="both"/>
              <w:rPr>
                <w:rFonts w:ascii="Times New Roman" w:eastAsia="Times New Roman" w:hAnsi="Times New Roman" w:cs="Times New Roman"/>
                <w:sz w:val="24"/>
                <w:szCs w:val="24"/>
                <w:lang w:val="fr-CA"/>
              </w:rPr>
            </w:pPr>
            <w:r w:rsidRPr="00085BFE">
              <w:rPr>
                <w:rFonts w:ascii="Times New Roman" w:eastAsia="Times New Roman" w:hAnsi="Times New Roman" w:cs="Times New Roman"/>
                <w:sz w:val="24"/>
                <w:szCs w:val="24"/>
                <w:lang w:val="fr-CA"/>
              </w:rPr>
              <w:t>P/L</w:t>
            </w:r>
          </w:p>
        </w:tc>
        <w:tc>
          <w:tcPr>
            <w:tcW w:w="692" w:type="pct"/>
            <w:gridSpan w:val="3"/>
            <w:tcBorders>
              <w:top w:val="single" w:sz="4" w:space="0" w:color="auto"/>
              <w:left w:val="single" w:sz="4" w:space="0" w:color="auto"/>
              <w:bottom w:val="single" w:sz="4" w:space="0" w:color="auto"/>
              <w:right w:val="single" w:sz="4" w:space="0" w:color="auto"/>
            </w:tcBorders>
          </w:tcPr>
          <w:p w14:paraId="0A03661B" w14:textId="77777777" w:rsidR="00085BFE" w:rsidRPr="00085BFE" w:rsidRDefault="00085BFE" w:rsidP="00085BFE">
            <w:pPr>
              <w:spacing w:after="0" w:line="360" w:lineRule="auto"/>
              <w:jc w:val="both"/>
              <w:rPr>
                <w:rFonts w:ascii="Times New Roman" w:eastAsia="Times New Roman" w:hAnsi="Times New Roman" w:cs="Times New Roman"/>
                <w:sz w:val="24"/>
                <w:szCs w:val="24"/>
                <w:lang w:val="fr-CA"/>
              </w:rPr>
            </w:pPr>
          </w:p>
        </w:tc>
        <w:tc>
          <w:tcPr>
            <w:tcW w:w="691" w:type="pct"/>
            <w:gridSpan w:val="3"/>
            <w:tcBorders>
              <w:top w:val="single" w:sz="4" w:space="0" w:color="auto"/>
              <w:left w:val="single" w:sz="4" w:space="0" w:color="auto"/>
              <w:bottom w:val="single" w:sz="4" w:space="0" w:color="auto"/>
              <w:right w:val="single" w:sz="4" w:space="0" w:color="auto"/>
            </w:tcBorders>
          </w:tcPr>
          <w:p w14:paraId="3F70D407" w14:textId="77777777" w:rsidR="00085BFE" w:rsidRPr="00085BFE" w:rsidRDefault="00085BFE" w:rsidP="00085BFE">
            <w:pPr>
              <w:spacing w:after="0" w:line="360" w:lineRule="auto"/>
              <w:jc w:val="both"/>
              <w:rPr>
                <w:rFonts w:ascii="Times New Roman" w:eastAsia="Times New Roman" w:hAnsi="Times New Roman" w:cs="Times New Roman"/>
                <w:sz w:val="24"/>
                <w:szCs w:val="24"/>
                <w:lang w:val="fr-CA"/>
              </w:rPr>
            </w:pPr>
          </w:p>
        </w:tc>
        <w:tc>
          <w:tcPr>
            <w:tcW w:w="690" w:type="pct"/>
            <w:gridSpan w:val="3"/>
            <w:tcBorders>
              <w:top w:val="single" w:sz="4" w:space="0" w:color="auto"/>
              <w:left w:val="single" w:sz="4" w:space="0" w:color="auto"/>
              <w:bottom w:val="single" w:sz="4" w:space="0" w:color="auto"/>
              <w:right w:val="single" w:sz="4" w:space="0" w:color="auto"/>
            </w:tcBorders>
          </w:tcPr>
          <w:p w14:paraId="6682EF8D" w14:textId="77777777" w:rsidR="00085BFE" w:rsidRPr="00085BFE" w:rsidRDefault="00085BFE" w:rsidP="00085BFE">
            <w:pPr>
              <w:spacing w:after="0" w:line="360" w:lineRule="auto"/>
              <w:jc w:val="both"/>
              <w:rPr>
                <w:rFonts w:ascii="Times New Roman" w:eastAsia="Times New Roman" w:hAnsi="Times New Roman" w:cs="Times New Roman"/>
                <w:sz w:val="24"/>
                <w:szCs w:val="24"/>
                <w:lang w:val="fr-CA"/>
              </w:rPr>
            </w:pPr>
          </w:p>
        </w:tc>
        <w:tc>
          <w:tcPr>
            <w:tcW w:w="689" w:type="pct"/>
            <w:gridSpan w:val="3"/>
            <w:tcBorders>
              <w:top w:val="single" w:sz="4" w:space="0" w:color="auto"/>
              <w:left w:val="single" w:sz="4" w:space="0" w:color="auto"/>
              <w:bottom w:val="single" w:sz="4" w:space="0" w:color="auto"/>
              <w:right w:val="single" w:sz="4" w:space="0" w:color="auto"/>
            </w:tcBorders>
          </w:tcPr>
          <w:p w14:paraId="482CDA5A" w14:textId="77777777" w:rsidR="00085BFE" w:rsidRPr="00085BFE" w:rsidRDefault="00085BFE" w:rsidP="00085BFE">
            <w:pPr>
              <w:spacing w:after="0" w:line="360" w:lineRule="auto"/>
              <w:jc w:val="both"/>
              <w:rPr>
                <w:rFonts w:ascii="Times New Roman" w:eastAsia="Times New Roman" w:hAnsi="Times New Roman" w:cs="Times New Roman"/>
                <w:sz w:val="24"/>
                <w:szCs w:val="24"/>
                <w:lang w:val="fr-CA"/>
              </w:rPr>
            </w:pPr>
          </w:p>
        </w:tc>
        <w:tc>
          <w:tcPr>
            <w:tcW w:w="689" w:type="pct"/>
            <w:gridSpan w:val="3"/>
            <w:tcBorders>
              <w:top w:val="single" w:sz="4" w:space="0" w:color="auto"/>
              <w:left w:val="single" w:sz="4" w:space="0" w:color="auto"/>
              <w:bottom w:val="single" w:sz="4" w:space="0" w:color="auto"/>
              <w:right w:val="single" w:sz="4" w:space="0" w:color="auto"/>
            </w:tcBorders>
          </w:tcPr>
          <w:p w14:paraId="7BC17846" w14:textId="77777777" w:rsidR="00085BFE" w:rsidRPr="00085BFE" w:rsidRDefault="00085BFE" w:rsidP="00085BFE">
            <w:pPr>
              <w:spacing w:after="0" w:line="360" w:lineRule="auto"/>
              <w:jc w:val="both"/>
              <w:rPr>
                <w:rFonts w:ascii="Times New Roman" w:eastAsia="Times New Roman" w:hAnsi="Times New Roman" w:cs="Times New Roman"/>
                <w:sz w:val="24"/>
                <w:szCs w:val="24"/>
                <w:lang w:val="fr-CA"/>
              </w:rPr>
            </w:pPr>
          </w:p>
        </w:tc>
        <w:tc>
          <w:tcPr>
            <w:tcW w:w="689" w:type="pct"/>
            <w:gridSpan w:val="3"/>
            <w:tcBorders>
              <w:top w:val="single" w:sz="4" w:space="0" w:color="auto"/>
              <w:left w:val="single" w:sz="4" w:space="0" w:color="auto"/>
              <w:bottom w:val="single" w:sz="4" w:space="0" w:color="auto"/>
              <w:right w:val="single" w:sz="4" w:space="0" w:color="auto"/>
            </w:tcBorders>
          </w:tcPr>
          <w:p w14:paraId="482FFD81" w14:textId="77777777" w:rsidR="00085BFE" w:rsidRPr="00085BFE" w:rsidRDefault="00085BFE" w:rsidP="00085BFE">
            <w:pPr>
              <w:spacing w:after="0" w:line="360" w:lineRule="auto"/>
              <w:jc w:val="both"/>
              <w:rPr>
                <w:rFonts w:ascii="Times New Roman" w:eastAsia="Times New Roman" w:hAnsi="Times New Roman" w:cs="Times New Roman"/>
                <w:sz w:val="24"/>
                <w:szCs w:val="24"/>
                <w:lang w:val="fr-CA"/>
              </w:rPr>
            </w:pPr>
          </w:p>
        </w:tc>
      </w:tr>
    </w:tbl>
    <w:p w14:paraId="1CDDD226" w14:textId="77777777" w:rsidR="00085BFE" w:rsidRPr="00085BFE" w:rsidRDefault="00085BFE" w:rsidP="00085BFE">
      <w:pPr>
        <w:spacing w:after="0" w:line="360" w:lineRule="auto"/>
        <w:jc w:val="both"/>
        <w:rPr>
          <w:rFonts w:ascii="Times New Roman" w:eastAsia="Times New Roman" w:hAnsi="Times New Roman" w:cs="Times New Roman"/>
          <w:sz w:val="24"/>
          <w:szCs w:val="24"/>
        </w:rPr>
      </w:pPr>
      <w:r w:rsidRPr="00085BFE">
        <w:rPr>
          <w:rFonts w:ascii="Times New Roman" w:eastAsia="Calibri" w:hAnsi="Times New Roman" w:cs="Times New Roman"/>
          <w:sz w:val="24"/>
          <w:szCs w:val="24"/>
        </w:rPr>
        <w:t>Grado 0: Sin inflamación. Grado 1: Inflamación leve, Grado 2: Inflamación moderada. Grado 3: Inflamación grave.</w:t>
      </w:r>
    </w:p>
    <w:p w14:paraId="04D3C05E" w14:textId="77777777" w:rsidR="00085BFE" w:rsidRPr="00085BFE" w:rsidRDefault="00085BFE" w:rsidP="00085BFE">
      <w:pPr>
        <w:spacing w:after="0" w:line="360" w:lineRule="auto"/>
        <w:jc w:val="both"/>
        <w:rPr>
          <w:rFonts w:ascii="Times New Roman" w:eastAsia="Times New Roman" w:hAnsi="Times New Roman" w:cs="Times New Roman"/>
          <w:sz w:val="24"/>
          <w:szCs w:val="24"/>
        </w:rPr>
      </w:pPr>
      <w:r w:rsidRPr="00085BFE">
        <w:rPr>
          <w:rFonts w:ascii="Calibri" w:eastAsia="Calibri" w:hAnsi="Calibri" w:cs="Times New Roman"/>
          <w:noProof/>
          <w:lang w:eastAsia="es-PE"/>
        </w:rPr>
        <mc:AlternateContent>
          <mc:Choice Requires="wps">
            <w:drawing>
              <wp:anchor distT="0" distB="0" distL="114300" distR="114300" simplePos="0" relativeHeight="251666432" behindDoc="0" locked="0" layoutInCell="1" allowOverlap="1" wp14:anchorId="77A0CCF4" wp14:editId="6EE3A8F2">
                <wp:simplePos x="0" y="0"/>
                <wp:positionH relativeFrom="margin">
                  <wp:align>center</wp:align>
                </wp:positionH>
                <wp:positionV relativeFrom="paragraph">
                  <wp:posOffset>122555</wp:posOffset>
                </wp:positionV>
                <wp:extent cx="581025" cy="438150"/>
                <wp:effectExtent l="0" t="0" r="28575" b="1905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25" cy="438150"/>
                        </a:xfrm>
                        <a:prstGeom prst="rect">
                          <a:avLst/>
                        </a:prstGeom>
                        <a:solidFill>
                          <a:sysClr val="window" lastClr="FFFFFF"/>
                        </a:solidFill>
                        <a:ln w="6350">
                          <a:solidFill>
                            <a:prstClr val="black"/>
                          </a:solidFill>
                        </a:ln>
                        <a:effectLst/>
                      </wps:spPr>
                      <wps:txbx>
                        <w:txbxContent>
                          <w:p w14:paraId="2B323DE9" w14:textId="77777777" w:rsidR="00ED54A4" w:rsidRDefault="00ED54A4" w:rsidP="00085B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7A0CCF4" id="_x0000_t202" coordsize="21600,21600" o:spt="202" path="m,l,21600r21600,l21600,xe">
                <v:stroke joinstyle="miter"/>
                <v:path gradientshapeok="t" o:connecttype="rect"/>
              </v:shapetype>
              <v:shape id="Cuadro de texto 8" o:spid="_x0000_s1026" type="#_x0000_t202" style="position:absolute;left:0;text-align:left;margin-left:0;margin-top:9.65pt;width:45.75pt;height:34.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" fillcolor="window" strokeweight=".5pt">
                <v:path arrowok="t"/>
                <v:textbox>
                  <w:txbxContent>
                    <w:p w14:paraId="2B323DE9" w14:textId="77777777" w:rsidR="00ED54A4" w:rsidRDefault="00ED54A4" w:rsidP="00085BFE"/>
                  </w:txbxContent>
                </v:textbox>
                <w10:wrap anchorx="margin"/>
              </v:shape>
            </w:pict>
          </mc:Fallback>
        </mc:AlternateContent>
      </w:r>
    </w:p>
    <w:p w14:paraId="4A879157" w14:textId="77777777" w:rsidR="00085BFE" w:rsidRPr="00085BFE" w:rsidRDefault="00085BFE" w:rsidP="00085BFE">
      <w:pPr>
        <w:spacing w:after="0" w:line="360" w:lineRule="auto"/>
        <w:jc w:val="both"/>
        <w:rPr>
          <w:rFonts w:ascii="Times New Roman" w:eastAsia="Times New Roman" w:hAnsi="Times New Roman" w:cs="Times New Roman"/>
          <w:sz w:val="24"/>
          <w:szCs w:val="24"/>
        </w:rPr>
      </w:pPr>
      <w:r w:rsidRPr="00085BFE">
        <w:rPr>
          <w:rFonts w:ascii="Times New Roman" w:eastAsia="Times New Roman" w:hAnsi="Times New Roman" w:cs="Times New Roman"/>
          <w:sz w:val="24"/>
          <w:szCs w:val="24"/>
        </w:rPr>
        <w:t xml:space="preserve">           Índice gingival: </w:t>
      </w:r>
      <w:r w:rsidRPr="00085BFE">
        <w:rPr>
          <w:rFonts w:ascii="Times New Roman" w:eastAsia="Times New Roman" w:hAnsi="Times New Roman" w:cs="Times New Roman"/>
          <w:sz w:val="24"/>
          <w:szCs w:val="24"/>
        </w:rPr>
        <w:fldChar w:fldCharType="begin"/>
      </w:r>
      <w:r w:rsidRPr="00085BFE">
        <w:rPr>
          <w:rFonts w:ascii="Times New Roman" w:eastAsia="Times New Roman" w:hAnsi="Times New Roman" w:cs="Times New Roman"/>
          <w:sz w:val="24"/>
          <w:szCs w:val="24"/>
        </w:rPr>
        <w:instrText xml:space="preserve"> QUOTE </w:instrText>
      </w:r>
      <w:r w:rsidR="000F7D25">
        <w:rPr>
          <w:rFonts w:ascii="Times New Roman" w:eastAsia="Calibri" w:hAnsi="Times New Roman" w:cs="Times New Roman"/>
          <w:position w:val="-17"/>
          <w:sz w:val="24"/>
          <w:szCs w:val="24"/>
        </w:rPr>
        <w:pict w14:anchorId="0559A5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25.5pt" equationxml="&lt;">
            <v:imagedata r:id="rId46" o:title="" chromakey="white"/>
          </v:shape>
        </w:pict>
      </w:r>
      <w:r w:rsidRPr="00085BFE">
        <w:rPr>
          <w:rFonts w:ascii="Times New Roman" w:eastAsia="Times New Roman" w:hAnsi="Times New Roman" w:cs="Times New Roman"/>
          <w:sz w:val="24"/>
          <w:szCs w:val="24"/>
        </w:rPr>
        <w:instrText xml:space="preserve"> </w:instrText>
      </w:r>
      <w:r w:rsidRPr="00085BFE">
        <w:rPr>
          <w:rFonts w:ascii="Times New Roman" w:eastAsia="Times New Roman" w:hAnsi="Times New Roman" w:cs="Times New Roman"/>
          <w:sz w:val="24"/>
          <w:szCs w:val="24"/>
        </w:rPr>
        <w:fldChar w:fldCharType="separate"/>
      </w:r>
      <w:r w:rsidR="000F7D25">
        <w:rPr>
          <w:rFonts w:ascii="Times New Roman" w:eastAsia="Calibri" w:hAnsi="Times New Roman" w:cs="Times New Roman"/>
          <w:position w:val="-17"/>
          <w:sz w:val="24"/>
          <w:szCs w:val="24"/>
        </w:rPr>
        <w:pict w14:anchorId="5B24BB4C">
          <v:shape id="_x0000_i1026" type="#_x0000_t75" style="width:59.25pt;height:25.5pt" equationxml="&lt;">
            <v:imagedata r:id="rId46" o:title="" chromakey="white"/>
          </v:shape>
        </w:pict>
      </w:r>
      <w:r w:rsidRPr="00085BFE">
        <w:rPr>
          <w:rFonts w:ascii="Times New Roman" w:eastAsia="Times New Roman" w:hAnsi="Times New Roman" w:cs="Times New Roman"/>
          <w:sz w:val="24"/>
          <w:szCs w:val="24"/>
        </w:rPr>
        <w:fldChar w:fldCharType="end"/>
      </w:r>
      <w:r w:rsidRPr="00085BFE">
        <w:rPr>
          <w:rFonts w:ascii="Times New Roman" w:eastAsia="Times New Roman" w:hAnsi="Times New Roman" w:cs="Times New Roman"/>
          <w:sz w:val="24"/>
          <w:szCs w:val="24"/>
        </w:rPr>
        <w:t xml:space="preserve"> =                                         </w:t>
      </w:r>
    </w:p>
    <w:p w14:paraId="4DDFA37A" w14:textId="77777777" w:rsidR="00085BFE" w:rsidRPr="00085BFE" w:rsidRDefault="00085BFE" w:rsidP="00085BFE">
      <w:pPr>
        <w:spacing w:after="0" w:line="360" w:lineRule="auto"/>
        <w:jc w:val="both"/>
        <w:rPr>
          <w:rFonts w:ascii="Times New Roman" w:eastAsia="Times New Roman" w:hAnsi="Times New Roman" w:cs="Times New Roman"/>
          <w:sz w:val="24"/>
          <w:szCs w:val="24"/>
        </w:rPr>
      </w:pPr>
    </w:p>
    <w:tbl>
      <w:tblPr>
        <w:tblpPr w:leftFromText="141" w:rightFromText="141" w:bottomFromText="160" w:vertAnchor="text" w:horzAnchor="margin" w:tblpXSpec="center" w:tblpY="86"/>
        <w:tblW w:w="2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510"/>
      </w:tblGrid>
      <w:tr w:rsidR="00085BFE" w:rsidRPr="00085BFE" w14:paraId="3011B155" w14:textId="77777777" w:rsidTr="00085BFE">
        <w:trPr>
          <w:trHeight w:val="285"/>
        </w:trPr>
        <w:tc>
          <w:tcPr>
            <w:tcW w:w="0" w:type="auto"/>
            <w:tcBorders>
              <w:top w:val="single" w:sz="4" w:space="0" w:color="auto"/>
              <w:left w:val="single" w:sz="4" w:space="0" w:color="auto"/>
              <w:bottom w:val="single" w:sz="4" w:space="0" w:color="auto"/>
              <w:right w:val="single" w:sz="4" w:space="0" w:color="auto"/>
            </w:tcBorders>
            <w:hideMark/>
          </w:tcPr>
          <w:p w14:paraId="178F563D" w14:textId="77777777" w:rsidR="00085BFE" w:rsidRPr="00085BFE" w:rsidRDefault="00085BFE" w:rsidP="00085BFE">
            <w:pPr>
              <w:spacing w:after="0" w:line="360" w:lineRule="auto"/>
              <w:jc w:val="both"/>
              <w:rPr>
                <w:rFonts w:ascii="Times New Roman" w:eastAsia="Times New Roman" w:hAnsi="Times New Roman" w:cs="Times New Roman"/>
                <w:sz w:val="24"/>
                <w:szCs w:val="24"/>
                <w:lang w:val="fr-CA"/>
              </w:rPr>
            </w:pPr>
            <w:r w:rsidRPr="00085BFE">
              <w:rPr>
                <w:rFonts w:ascii="Times New Roman" w:eastAsia="Times New Roman" w:hAnsi="Times New Roman" w:cs="Times New Roman"/>
                <w:sz w:val="24"/>
                <w:szCs w:val="24"/>
                <w:lang w:val="fr-CA"/>
              </w:rPr>
              <w:t>VALOR</w:t>
            </w:r>
          </w:p>
        </w:tc>
        <w:tc>
          <w:tcPr>
            <w:tcW w:w="0" w:type="auto"/>
            <w:tcBorders>
              <w:top w:val="single" w:sz="4" w:space="0" w:color="auto"/>
              <w:left w:val="single" w:sz="4" w:space="0" w:color="auto"/>
              <w:bottom w:val="single" w:sz="4" w:space="0" w:color="auto"/>
              <w:right w:val="single" w:sz="4" w:space="0" w:color="auto"/>
            </w:tcBorders>
            <w:hideMark/>
          </w:tcPr>
          <w:p w14:paraId="70EC309B" w14:textId="77777777" w:rsidR="00085BFE" w:rsidRPr="00085BFE" w:rsidRDefault="00085BFE" w:rsidP="00085BFE">
            <w:pPr>
              <w:spacing w:after="0" w:line="360" w:lineRule="auto"/>
              <w:jc w:val="both"/>
              <w:rPr>
                <w:rFonts w:ascii="Times New Roman" w:eastAsia="Times New Roman" w:hAnsi="Times New Roman" w:cs="Times New Roman"/>
                <w:sz w:val="24"/>
                <w:szCs w:val="24"/>
                <w:lang w:val="fr-CA"/>
              </w:rPr>
            </w:pPr>
            <w:r w:rsidRPr="00085BFE">
              <w:rPr>
                <w:rFonts w:ascii="Times New Roman" w:eastAsia="Times New Roman" w:hAnsi="Times New Roman" w:cs="Times New Roman"/>
                <w:sz w:val="24"/>
                <w:szCs w:val="24"/>
                <w:lang w:val="fr-CA"/>
              </w:rPr>
              <w:t>GINGIVITIS</w:t>
            </w:r>
          </w:p>
        </w:tc>
      </w:tr>
      <w:tr w:rsidR="00085BFE" w:rsidRPr="00085BFE" w14:paraId="4A623E64" w14:textId="77777777" w:rsidTr="00085BFE">
        <w:trPr>
          <w:trHeight w:val="270"/>
        </w:trPr>
        <w:tc>
          <w:tcPr>
            <w:tcW w:w="0" w:type="auto"/>
            <w:tcBorders>
              <w:top w:val="single" w:sz="4" w:space="0" w:color="auto"/>
              <w:left w:val="single" w:sz="4" w:space="0" w:color="auto"/>
              <w:bottom w:val="single" w:sz="4" w:space="0" w:color="auto"/>
              <w:right w:val="single" w:sz="4" w:space="0" w:color="auto"/>
            </w:tcBorders>
            <w:hideMark/>
          </w:tcPr>
          <w:p w14:paraId="31CCC9A5" w14:textId="77777777" w:rsidR="00085BFE" w:rsidRPr="00085BFE" w:rsidRDefault="00085BFE" w:rsidP="00085BFE">
            <w:pPr>
              <w:spacing w:after="0" w:line="360" w:lineRule="auto"/>
              <w:jc w:val="both"/>
              <w:rPr>
                <w:rFonts w:ascii="Times New Roman" w:eastAsia="Times New Roman" w:hAnsi="Times New Roman" w:cs="Times New Roman"/>
                <w:sz w:val="24"/>
                <w:szCs w:val="24"/>
                <w:lang w:val="fr-CA"/>
              </w:rPr>
            </w:pPr>
            <w:r w:rsidRPr="00085BFE">
              <w:rPr>
                <w:rFonts w:ascii="Times New Roman" w:eastAsia="Times New Roman" w:hAnsi="Times New Roman" w:cs="Times New Roman"/>
                <w:sz w:val="24"/>
                <w:szCs w:val="24"/>
                <w:lang w:val="fr-CA"/>
              </w:rPr>
              <w:t>0.1 - 1</w:t>
            </w:r>
          </w:p>
        </w:tc>
        <w:tc>
          <w:tcPr>
            <w:tcW w:w="0" w:type="auto"/>
            <w:tcBorders>
              <w:top w:val="single" w:sz="4" w:space="0" w:color="auto"/>
              <w:left w:val="single" w:sz="4" w:space="0" w:color="auto"/>
              <w:bottom w:val="single" w:sz="4" w:space="0" w:color="auto"/>
              <w:right w:val="single" w:sz="4" w:space="0" w:color="auto"/>
            </w:tcBorders>
            <w:hideMark/>
          </w:tcPr>
          <w:p w14:paraId="18608886" w14:textId="77777777" w:rsidR="00085BFE" w:rsidRPr="00085BFE" w:rsidRDefault="00085BFE" w:rsidP="00085BFE">
            <w:pPr>
              <w:spacing w:after="0" w:line="360" w:lineRule="auto"/>
              <w:jc w:val="both"/>
              <w:rPr>
                <w:rFonts w:ascii="Times New Roman" w:eastAsia="Times New Roman" w:hAnsi="Times New Roman" w:cs="Times New Roman"/>
                <w:sz w:val="24"/>
                <w:szCs w:val="24"/>
                <w:lang w:val="fr-CA"/>
              </w:rPr>
            </w:pPr>
            <w:r w:rsidRPr="00085BFE">
              <w:rPr>
                <w:rFonts w:ascii="Times New Roman" w:eastAsia="Times New Roman" w:hAnsi="Times New Roman" w:cs="Times New Roman"/>
                <w:sz w:val="24"/>
                <w:szCs w:val="24"/>
                <w:lang w:val="fr-CA"/>
              </w:rPr>
              <w:t>Leve</w:t>
            </w:r>
          </w:p>
        </w:tc>
      </w:tr>
      <w:tr w:rsidR="00085BFE" w:rsidRPr="00085BFE" w14:paraId="0352F2E9" w14:textId="77777777" w:rsidTr="00085BFE">
        <w:trPr>
          <w:trHeight w:val="70"/>
        </w:trPr>
        <w:tc>
          <w:tcPr>
            <w:tcW w:w="0" w:type="auto"/>
            <w:tcBorders>
              <w:top w:val="single" w:sz="4" w:space="0" w:color="auto"/>
              <w:left w:val="single" w:sz="4" w:space="0" w:color="auto"/>
              <w:bottom w:val="single" w:sz="4" w:space="0" w:color="auto"/>
              <w:right w:val="single" w:sz="4" w:space="0" w:color="auto"/>
            </w:tcBorders>
            <w:hideMark/>
          </w:tcPr>
          <w:p w14:paraId="360067A2" w14:textId="77777777" w:rsidR="00085BFE" w:rsidRPr="00085BFE" w:rsidRDefault="00085BFE" w:rsidP="00085BFE">
            <w:pPr>
              <w:spacing w:after="0" w:line="360" w:lineRule="auto"/>
              <w:jc w:val="both"/>
              <w:rPr>
                <w:rFonts w:ascii="Times New Roman" w:eastAsia="Times New Roman" w:hAnsi="Times New Roman" w:cs="Times New Roman"/>
                <w:sz w:val="24"/>
                <w:szCs w:val="24"/>
                <w:lang w:val="fr-CA"/>
              </w:rPr>
            </w:pPr>
            <w:r w:rsidRPr="00085BFE">
              <w:rPr>
                <w:rFonts w:ascii="Times New Roman" w:eastAsia="Times New Roman" w:hAnsi="Times New Roman" w:cs="Times New Roman"/>
                <w:sz w:val="24"/>
                <w:szCs w:val="24"/>
                <w:lang w:val="fr-CA"/>
              </w:rPr>
              <w:t>1.1 - 2.0</w:t>
            </w:r>
          </w:p>
        </w:tc>
        <w:tc>
          <w:tcPr>
            <w:tcW w:w="0" w:type="auto"/>
            <w:tcBorders>
              <w:top w:val="single" w:sz="4" w:space="0" w:color="auto"/>
              <w:left w:val="single" w:sz="4" w:space="0" w:color="auto"/>
              <w:bottom w:val="single" w:sz="4" w:space="0" w:color="auto"/>
              <w:right w:val="single" w:sz="4" w:space="0" w:color="auto"/>
            </w:tcBorders>
            <w:hideMark/>
          </w:tcPr>
          <w:p w14:paraId="48947B82" w14:textId="77777777" w:rsidR="00085BFE" w:rsidRPr="00085BFE" w:rsidRDefault="00085BFE" w:rsidP="00085BFE">
            <w:pPr>
              <w:spacing w:after="0" w:line="360" w:lineRule="auto"/>
              <w:jc w:val="both"/>
              <w:rPr>
                <w:rFonts w:ascii="Times New Roman" w:eastAsia="Times New Roman" w:hAnsi="Times New Roman" w:cs="Times New Roman"/>
                <w:sz w:val="24"/>
                <w:szCs w:val="24"/>
                <w:lang w:val="fr-CA"/>
              </w:rPr>
            </w:pPr>
            <w:r w:rsidRPr="00085BFE">
              <w:rPr>
                <w:rFonts w:ascii="Times New Roman" w:eastAsia="Times New Roman" w:hAnsi="Times New Roman" w:cs="Times New Roman"/>
                <w:sz w:val="24"/>
                <w:szCs w:val="24"/>
                <w:lang w:val="fr-CA"/>
              </w:rPr>
              <w:t>Moderada</w:t>
            </w:r>
          </w:p>
        </w:tc>
      </w:tr>
      <w:tr w:rsidR="00085BFE" w:rsidRPr="00085BFE" w14:paraId="74B8F080" w14:textId="77777777" w:rsidTr="00085BFE">
        <w:trPr>
          <w:trHeight w:val="285"/>
        </w:trPr>
        <w:tc>
          <w:tcPr>
            <w:tcW w:w="0" w:type="auto"/>
            <w:tcBorders>
              <w:top w:val="single" w:sz="4" w:space="0" w:color="auto"/>
              <w:left w:val="single" w:sz="4" w:space="0" w:color="auto"/>
              <w:bottom w:val="single" w:sz="4" w:space="0" w:color="auto"/>
              <w:right w:val="single" w:sz="4" w:space="0" w:color="auto"/>
            </w:tcBorders>
            <w:hideMark/>
          </w:tcPr>
          <w:p w14:paraId="203D8F77" w14:textId="77777777" w:rsidR="00085BFE" w:rsidRPr="00085BFE" w:rsidRDefault="00085BFE" w:rsidP="00085BFE">
            <w:pPr>
              <w:spacing w:after="0" w:line="360" w:lineRule="auto"/>
              <w:jc w:val="both"/>
              <w:rPr>
                <w:rFonts w:ascii="Times New Roman" w:eastAsia="Times New Roman" w:hAnsi="Times New Roman" w:cs="Times New Roman"/>
                <w:sz w:val="24"/>
                <w:szCs w:val="24"/>
                <w:lang w:val="fr-CA"/>
              </w:rPr>
            </w:pPr>
            <w:r w:rsidRPr="00085BFE">
              <w:rPr>
                <w:rFonts w:ascii="Times New Roman" w:eastAsia="Times New Roman" w:hAnsi="Times New Roman" w:cs="Times New Roman"/>
                <w:sz w:val="24"/>
                <w:szCs w:val="24"/>
                <w:lang w:val="fr-CA"/>
              </w:rPr>
              <w:t>2.0 - 3.0</w:t>
            </w:r>
          </w:p>
        </w:tc>
        <w:tc>
          <w:tcPr>
            <w:tcW w:w="0" w:type="auto"/>
            <w:tcBorders>
              <w:top w:val="single" w:sz="4" w:space="0" w:color="auto"/>
              <w:left w:val="single" w:sz="4" w:space="0" w:color="auto"/>
              <w:bottom w:val="single" w:sz="4" w:space="0" w:color="auto"/>
              <w:right w:val="single" w:sz="4" w:space="0" w:color="auto"/>
            </w:tcBorders>
            <w:hideMark/>
          </w:tcPr>
          <w:p w14:paraId="74B59242" w14:textId="77777777" w:rsidR="00085BFE" w:rsidRPr="00085BFE" w:rsidRDefault="00085BFE" w:rsidP="00085BFE">
            <w:pPr>
              <w:spacing w:after="0" w:line="360" w:lineRule="auto"/>
              <w:jc w:val="both"/>
              <w:rPr>
                <w:rFonts w:ascii="Times New Roman" w:eastAsia="Times New Roman" w:hAnsi="Times New Roman" w:cs="Times New Roman"/>
                <w:sz w:val="24"/>
                <w:szCs w:val="24"/>
                <w:lang w:val="fr-CA"/>
              </w:rPr>
            </w:pPr>
            <w:r w:rsidRPr="00085BFE">
              <w:rPr>
                <w:rFonts w:ascii="Times New Roman" w:eastAsia="Times New Roman" w:hAnsi="Times New Roman" w:cs="Times New Roman"/>
                <w:sz w:val="24"/>
                <w:szCs w:val="24"/>
                <w:lang w:val="fr-CA"/>
              </w:rPr>
              <w:t>Grave</w:t>
            </w:r>
          </w:p>
        </w:tc>
      </w:tr>
    </w:tbl>
    <w:p w14:paraId="75EF4885" w14:textId="77777777" w:rsidR="00085BFE" w:rsidRPr="00085BFE" w:rsidRDefault="00085BFE" w:rsidP="00085BFE">
      <w:pPr>
        <w:spacing w:after="0" w:line="360" w:lineRule="auto"/>
        <w:jc w:val="both"/>
        <w:rPr>
          <w:rFonts w:ascii="Times New Roman" w:eastAsia="Times New Roman" w:hAnsi="Times New Roman" w:cs="Times New Roman"/>
          <w:sz w:val="24"/>
          <w:szCs w:val="24"/>
        </w:rPr>
      </w:pPr>
    </w:p>
    <w:p w14:paraId="77BE176A" w14:textId="77777777" w:rsidR="00085BFE" w:rsidRPr="00085BFE" w:rsidRDefault="00085BFE" w:rsidP="00085BFE">
      <w:pPr>
        <w:spacing w:after="0" w:line="360" w:lineRule="auto"/>
        <w:jc w:val="both"/>
        <w:rPr>
          <w:rFonts w:ascii="Times New Roman" w:eastAsia="Times New Roman" w:hAnsi="Times New Roman" w:cs="Times New Roman"/>
          <w:sz w:val="24"/>
          <w:szCs w:val="24"/>
        </w:rPr>
      </w:pPr>
    </w:p>
    <w:p w14:paraId="52953C83" w14:textId="77777777" w:rsidR="00085BFE" w:rsidRPr="00085BFE" w:rsidRDefault="00085BFE" w:rsidP="00085BFE">
      <w:pPr>
        <w:spacing w:after="0" w:line="360" w:lineRule="auto"/>
        <w:jc w:val="both"/>
        <w:rPr>
          <w:rFonts w:ascii="Times New Roman" w:eastAsia="Times New Roman" w:hAnsi="Times New Roman" w:cs="Times New Roman"/>
          <w:sz w:val="24"/>
          <w:szCs w:val="24"/>
        </w:rPr>
      </w:pPr>
    </w:p>
    <w:p w14:paraId="423F42EF" w14:textId="77777777" w:rsidR="00085BFE" w:rsidRPr="00085BFE" w:rsidRDefault="00085BFE" w:rsidP="00085BFE">
      <w:pPr>
        <w:spacing w:after="0" w:line="360" w:lineRule="auto"/>
        <w:jc w:val="both"/>
        <w:rPr>
          <w:rFonts w:ascii="Times New Roman" w:eastAsia="Times New Roman" w:hAnsi="Times New Roman" w:cs="Times New Roman"/>
          <w:sz w:val="24"/>
          <w:szCs w:val="24"/>
        </w:rPr>
      </w:pPr>
    </w:p>
    <w:p w14:paraId="0FF7A065" w14:textId="77777777" w:rsidR="00085BFE" w:rsidRPr="00085BFE" w:rsidRDefault="00085BFE" w:rsidP="00085BFE">
      <w:pPr>
        <w:spacing w:after="0" w:line="360" w:lineRule="auto"/>
        <w:jc w:val="both"/>
        <w:rPr>
          <w:rFonts w:ascii="Times New Roman" w:eastAsia="Times New Roman" w:hAnsi="Times New Roman" w:cs="Times New Roman"/>
          <w:sz w:val="24"/>
          <w:szCs w:val="24"/>
        </w:rPr>
      </w:pPr>
    </w:p>
    <w:p w14:paraId="29D106CE" w14:textId="77777777" w:rsidR="00085BFE" w:rsidRPr="00085BFE" w:rsidRDefault="00085BFE" w:rsidP="00085BFE">
      <w:pPr>
        <w:spacing w:after="0" w:line="360" w:lineRule="auto"/>
        <w:jc w:val="both"/>
        <w:rPr>
          <w:rFonts w:ascii="Times New Roman" w:eastAsia="Times New Roman" w:hAnsi="Times New Roman" w:cs="Times New Roman"/>
          <w:sz w:val="24"/>
          <w:szCs w:val="24"/>
        </w:rPr>
      </w:pPr>
      <w:r w:rsidRPr="00085BFE">
        <w:rPr>
          <w:rFonts w:ascii="Times New Roman" w:eastAsia="Times New Roman" w:hAnsi="Times New Roman" w:cs="Times New Roman"/>
          <w:sz w:val="24"/>
          <w:szCs w:val="24"/>
        </w:rPr>
        <w:t>INDICE PERIODONTAL DE RAMFJORD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230"/>
        <w:gridCol w:w="410"/>
        <w:gridCol w:w="394"/>
        <w:gridCol w:w="386"/>
        <w:gridCol w:w="409"/>
        <w:gridCol w:w="394"/>
        <w:gridCol w:w="387"/>
        <w:gridCol w:w="409"/>
        <w:gridCol w:w="394"/>
        <w:gridCol w:w="388"/>
        <w:gridCol w:w="409"/>
        <w:gridCol w:w="394"/>
        <w:gridCol w:w="388"/>
        <w:gridCol w:w="409"/>
        <w:gridCol w:w="394"/>
        <w:gridCol w:w="388"/>
        <w:gridCol w:w="409"/>
        <w:gridCol w:w="391"/>
        <w:gridCol w:w="384"/>
      </w:tblGrid>
      <w:tr w:rsidR="00085BFE" w:rsidRPr="00085BFE" w14:paraId="0B0A20F5" w14:textId="77777777" w:rsidTr="00085BFE">
        <w:trPr>
          <w:trHeight w:val="413"/>
        </w:trPr>
        <w:tc>
          <w:tcPr>
            <w:tcW w:w="648" w:type="dxa"/>
            <w:vMerge w:val="restart"/>
            <w:tcBorders>
              <w:top w:val="single" w:sz="4" w:space="0" w:color="auto"/>
              <w:left w:val="single" w:sz="4" w:space="0" w:color="auto"/>
              <w:bottom w:val="single" w:sz="4" w:space="0" w:color="auto"/>
              <w:right w:val="single" w:sz="4" w:space="0" w:color="auto"/>
            </w:tcBorders>
            <w:textDirection w:val="btLr"/>
            <w:hideMark/>
          </w:tcPr>
          <w:p w14:paraId="52FEC495" w14:textId="77777777" w:rsidR="00085BFE" w:rsidRPr="00085BFE" w:rsidRDefault="00085BFE" w:rsidP="00085BFE">
            <w:pPr>
              <w:spacing w:after="0" w:line="360" w:lineRule="auto"/>
              <w:jc w:val="center"/>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BUCAL</w:t>
            </w:r>
          </w:p>
        </w:tc>
        <w:tc>
          <w:tcPr>
            <w:tcW w:w="1285" w:type="dxa"/>
            <w:vMerge w:val="restart"/>
            <w:tcBorders>
              <w:top w:val="single" w:sz="4" w:space="0" w:color="auto"/>
              <w:left w:val="single" w:sz="4" w:space="0" w:color="auto"/>
              <w:bottom w:val="single" w:sz="4" w:space="0" w:color="auto"/>
              <w:right w:val="single" w:sz="4" w:space="0" w:color="auto"/>
            </w:tcBorders>
            <w:hideMark/>
          </w:tcPr>
          <w:p w14:paraId="12C8675E"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Piezas dentarias</w:t>
            </w:r>
          </w:p>
        </w:tc>
        <w:tc>
          <w:tcPr>
            <w:tcW w:w="1186" w:type="dxa"/>
            <w:gridSpan w:val="3"/>
            <w:tcBorders>
              <w:top w:val="single" w:sz="4" w:space="0" w:color="auto"/>
              <w:left w:val="single" w:sz="4" w:space="0" w:color="auto"/>
              <w:bottom w:val="single" w:sz="4" w:space="0" w:color="auto"/>
              <w:right w:val="single" w:sz="4" w:space="0" w:color="auto"/>
            </w:tcBorders>
            <w:hideMark/>
          </w:tcPr>
          <w:p w14:paraId="2D322F75" w14:textId="77777777" w:rsidR="00085BFE" w:rsidRPr="00085BFE" w:rsidRDefault="00085BFE" w:rsidP="00085BFE">
            <w:pPr>
              <w:spacing w:after="0" w:line="360" w:lineRule="auto"/>
              <w:jc w:val="both"/>
              <w:rPr>
                <w:rFonts w:ascii="Times New Roman" w:eastAsia="Times New Roman" w:hAnsi="Times New Roman" w:cs="Times New Roman"/>
                <w:b/>
                <w:sz w:val="24"/>
                <w:szCs w:val="24"/>
                <w:vertAlign w:val="superscript"/>
                <w:lang w:val="fr-CA"/>
              </w:rPr>
            </w:pPr>
            <w:r w:rsidRPr="00085BFE">
              <w:rPr>
                <w:rFonts w:ascii="Times New Roman" w:eastAsia="Times New Roman" w:hAnsi="Times New Roman" w:cs="Times New Roman"/>
                <w:b/>
                <w:sz w:val="24"/>
                <w:szCs w:val="24"/>
                <w:vertAlign w:val="superscript"/>
                <w:lang w:val="fr-CA"/>
              </w:rPr>
              <w:t>16</w:t>
            </w:r>
          </w:p>
        </w:tc>
        <w:tc>
          <w:tcPr>
            <w:tcW w:w="1187" w:type="dxa"/>
            <w:gridSpan w:val="3"/>
            <w:tcBorders>
              <w:top w:val="single" w:sz="4" w:space="0" w:color="auto"/>
              <w:left w:val="single" w:sz="4" w:space="0" w:color="auto"/>
              <w:bottom w:val="single" w:sz="4" w:space="0" w:color="auto"/>
              <w:right w:val="single" w:sz="4" w:space="0" w:color="auto"/>
            </w:tcBorders>
            <w:hideMark/>
          </w:tcPr>
          <w:p w14:paraId="795358B8" w14:textId="77777777" w:rsidR="00085BFE" w:rsidRPr="00085BFE" w:rsidRDefault="00085BFE" w:rsidP="00085BFE">
            <w:pPr>
              <w:spacing w:after="0" w:line="360" w:lineRule="auto"/>
              <w:jc w:val="both"/>
              <w:rPr>
                <w:rFonts w:ascii="Times New Roman" w:eastAsia="Times New Roman" w:hAnsi="Times New Roman" w:cs="Times New Roman"/>
                <w:b/>
                <w:sz w:val="24"/>
                <w:szCs w:val="24"/>
                <w:vertAlign w:val="superscript"/>
                <w:lang w:val="fr-CA"/>
              </w:rPr>
            </w:pPr>
            <w:r w:rsidRPr="00085BFE">
              <w:rPr>
                <w:rFonts w:ascii="Times New Roman" w:eastAsia="Times New Roman" w:hAnsi="Times New Roman" w:cs="Times New Roman"/>
                <w:b/>
                <w:sz w:val="24"/>
                <w:szCs w:val="24"/>
                <w:vertAlign w:val="superscript"/>
                <w:lang w:val="fr-CA"/>
              </w:rPr>
              <w:t>21</w:t>
            </w:r>
          </w:p>
        </w:tc>
        <w:tc>
          <w:tcPr>
            <w:tcW w:w="1188" w:type="dxa"/>
            <w:gridSpan w:val="3"/>
            <w:tcBorders>
              <w:top w:val="single" w:sz="4" w:space="0" w:color="auto"/>
              <w:left w:val="single" w:sz="4" w:space="0" w:color="auto"/>
              <w:bottom w:val="single" w:sz="4" w:space="0" w:color="auto"/>
              <w:right w:val="single" w:sz="4" w:space="0" w:color="auto"/>
            </w:tcBorders>
            <w:hideMark/>
          </w:tcPr>
          <w:p w14:paraId="0D7F740C" w14:textId="77777777" w:rsidR="00085BFE" w:rsidRPr="00085BFE" w:rsidRDefault="00085BFE" w:rsidP="00085BFE">
            <w:pPr>
              <w:spacing w:after="0" w:line="360" w:lineRule="auto"/>
              <w:jc w:val="both"/>
              <w:rPr>
                <w:rFonts w:ascii="Times New Roman" w:eastAsia="Times New Roman" w:hAnsi="Times New Roman" w:cs="Times New Roman"/>
                <w:b/>
                <w:sz w:val="24"/>
                <w:szCs w:val="24"/>
                <w:vertAlign w:val="superscript"/>
                <w:lang w:val="fr-CA"/>
              </w:rPr>
            </w:pPr>
            <w:r w:rsidRPr="00085BFE">
              <w:rPr>
                <w:rFonts w:ascii="Times New Roman" w:eastAsia="Times New Roman" w:hAnsi="Times New Roman" w:cs="Times New Roman"/>
                <w:b/>
                <w:sz w:val="24"/>
                <w:szCs w:val="24"/>
                <w:vertAlign w:val="superscript"/>
                <w:lang w:val="fr-CA"/>
              </w:rPr>
              <w:t>24</w:t>
            </w:r>
          </w:p>
        </w:tc>
        <w:tc>
          <w:tcPr>
            <w:tcW w:w="1188" w:type="dxa"/>
            <w:gridSpan w:val="3"/>
            <w:tcBorders>
              <w:top w:val="single" w:sz="4" w:space="0" w:color="auto"/>
              <w:left w:val="single" w:sz="4" w:space="0" w:color="auto"/>
              <w:bottom w:val="single" w:sz="4" w:space="0" w:color="auto"/>
              <w:right w:val="single" w:sz="4" w:space="0" w:color="auto"/>
            </w:tcBorders>
            <w:hideMark/>
          </w:tcPr>
          <w:p w14:paraId="6D93A4BB" w14:textId="77777777" w:rsidR="00085BFE" w:rsidRPr="00085BFE" w:rsidRDefault="00085BFE" w:rsidP="00085BFE">
            <w:pPr>
              <w:spacing w:after="0" w:line="360" w:lineRule="auto"/>
              <w:jc w:val="both"/>
              <w:rPr>
                <w:rFonts w:ascii="Times New Roman" w:eastAsia="Times New Roman" w:hAnsi="Times New Roman" w:cs="Times New Roman"/>
                <w:b/>
                <w:sz w:val="24"/>
                <w:szCs w:val="24"/>
                <w:vertAlign w:val="superscript"/>
                <w:lang w:val="fr-CA"/>
              </w:rPr>
            </w:pPr>
            <w:r w:rsidRPr="00085BFE">
              <w:rPr>
                <w:rFonts w:ascii="Times New Roman" w:eastAsia="Times New Roman" w:hAnsi="Times New Roman" w:cs="Times New Roman"/>
                <w:b/>
                <w:sz w:val="24"/>
                <w:szCs w:val="24"/>
                <w:vertAlign w:val="superscript"/>
                <w:lang w:val="fr-CA"/>
              </w:rPr>
              <w:t>36</w:t>
            </w:r>
          </w:p>
        </w:tc>
        <w:tc>
          <w:tcPr>
            <w:tcW w:w="1188" w:type="dxa"/>
            <w:gridSpan w:val="3"/>
            <w:tcBorders>
              <w:top w:val="single" w:sz="4" w:space="0" w:color="auto"/>
              <w:left w:val="single" w:sz="4" w:space="0" w:color="auto"/>
              <w:bottom w:val="single" w:sz="4" w:space="0" w:color="auto"/>
              <w:right w:val="single" w:sz="4" w:space="0" w:color="auto"/>
            </w:tcBorders>
            <w:hideMark/>
          </w:tcPr>
          <w:p w14:paraId="542398DC" w14:textId="77777777" w:rsidR="00085BFE" w:rsidRPr="00085BFE" w:rsidRDefault="00085BFE" w:rsidP="00085BFE">
            <w:pPr>
              <w:spacing w:after="0" w:line="360" w:lineRule="auto"/>
              <w:jc w:val="both"/>
              <w:rPr>
                <w:rFonts w:ascii="Times New Roman" w:eastAsia="Times New Roman" w:hAnsi="Times New Roman" w:cs="Times New Roman"/>
                <w:b/>
                <w:sz w:val="24"/>
                <w:szCs w:val="24"/>
                <w:vertAlign w:val="superscript"/>
                <w:lang w:val="fr-CA"/>
              </w:rPr>
            </w:pPr>
            <w:r w:rsidRPr="00085BFE">
              <w:rPr>
                <w:rFonts w:ascii="Times New Roman" w:eastAsia="Times New Roman" w:hAnsi="Times New Roman" w:cs="Times New Roman"/>
                <w:b/>
                <w:sz w:val="24"/>
                <w:szCs w:val="24"/>
                <w:vertAlign w:val="superscript"/>
                <w:lang w:val="fr-CA"/>
              </w:rPr>
              <w:t>41</w:t>
            </w:r>
          </w:p>
        </w:tc>
        <w:tc>
          <w:tcPr>
            <w:tcW w:w="1184" w:type="dxa"/>
            <w:gridSpan w:val="3"/>
            <w:tcBorders>
              <w:top w:val="single" w:sz="4" w:space="0" w:color="auto"/>
              <w:left w:val="single" w:sz="4" w:space="0" w:color="auto"/>
              <w:bottom w:val="single" w:sz="4" w:space="0" w:color="auto"/>
              <w:right w:val="single" w:sz="4" w:space="0" w:color="auto"/>
            </w:tcBorders>
            <w:hideMark/>
          </w:tcPr>
          <w:p w14:paraId="74AC24BB" w14:textId="77777777" w:rsidR="00085BFE" w:rsidRPr="00085BFE" w:rsidRDefault="00085BFE" w:rsidP="00085BFE">
            <w:pPr>
              <w:spacing w:after="0" w:line="360" w:lineRule="auto"/>
              <w:jc w:val="both"/>
              <w:rPr>
                <w:rFonts w:ascii="Times New Roman" w:eastAsia="Times New Roman" w:hAnsi="Times New Roman" w:cs="Times New Roman"/>
                <w:b/>
                <w:sz w:val="24"/>
                <w:szCs w:val="24"/>
                <w:vertAlign w:val="superscript"/>
                <w:lang w:val="fr-CA"/>
              </w:rPr>
            </w:pPr>
            <w:r w:rsidRPr="00085BFE">
              <w:rPr>
                <w:rFonts w:ascii="Times New Roman" w:eastAsia="Times New Roman" w:hAnsi="Times New Roman" w:cs="Times New Roman"/>
                <w:b/>
                <w:sz w:val="24"/>
                <w:szCs w:val="24"/>
                <w:vertAlign w:val="superscript"/>
                <w:lang w:val="fr-CA"/>
              </w:rPr>
              <w:t>44</w:t>
            </w:r>
          </w:p>
        </w:tc>
      </w:tr>
      <w:tr w:rsidR="00085BFE" w:rsidRPr="00085BFE" w14:paraId="10C94F8F" w14:textId="77777777" w:rsidTr="00085BFE">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9F16C5" w14:textId="77777777" w:rsidR="00085BFE" w:rsidRPr="00085BFE" w:rsidRDefault="00085BFE" w:rsidP="00085BFE">
            <w:pPr>
              <w:spacing w:after="0" w:line="256" w:lineRule="auto"/>
              <w:rPr>
                <w:rFonts w:ascii="Times New Roman" w:eastAsia="Times New Roman" w:hAnsi="Times New Roman" w:cs="Times New Roman"/>
                <w:sz w:val="24"/>
                <w:szCs w:val="24"/>
                <w:vertAlign w:val="superscript"/>
                <w:lang w:val="fr-C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394D25" w14:textId="77777777" w:rsidR="00085BFE" w:rsidRPr="00085BFE" w:rsidRDefault="00085BFE" w:rsidP="00085BFE">
            <w:pPr>
              <w:spacing w:after="0" w:line="256" w:lineRule="auto"/>
              <w:rPr>
                <w:rFonts w:ascii="Times New Roman" w:eastAsia="Times New Roman" w:hAnsi="Times New Roman" w:cs="Times New Roman"/>
                <w:sz w:val="24"/>
                <w:szCs w:val="24"/>
                <w:vertAlign w:val="superscript"/>
                <w:lang w:val="fr-CA"/>
              </w:rPr>
            </w:pPr>
          </w:p>
        </w:tc>
        <w:tc>
          <w:tcPr>
            <w:tcW w:w="416" w:type="dxa"/>
            <w:tcBorders>
              <w:top w:val="single" w:sz="4" w:space="0" w:color="auto"/>
              <w:left w:val="single" w:sz="4" w:space="0" w:color="auto"/>
              <w:bottom w:val="single" w:sz="4" w:space="0" w:color="auto"/>
              <w:right w:val="single" w:sz="4" w:space="0" w:color="auto"/>
            </w:tcBorders>
            <w:hideMark/>
          </w:tcPr>
          <w:p w14:paraId="29516C85"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M</w:t>
            </w:r>
          </w:p>
        </w:tc>
        <w:tc>
          <w:tcPr>
            <w:tcW w:w="377" w:type="dxa"/>
            <w:tcBorders>
              <w:top w:val="single" w:sz="4" w:space="0" w:color="auto"/>
              <w:left w:val="single" w:sz="4" w:space="0" w:color="auto"/>
              <w:bottom w:val="single" w:sz="4" w:space="0" w:color="auto"/>
              <w:right w:val="single" w:sz="4" w:space="0" w:color="auto"/>
            </w:tcBorders>
            <w:hideMark/>
          </w:tcPr>
          <w:p w14:paraId="33BCE942"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V</w:t>
            </w:r>
          </w:p>
        </w:tc>
        <w:tc>
          <w:tcPr>
            <w:tcW w:w="393" w:type="dxa"/>
            <w:tcBorders>
              <w:top w:val="single" w:sz="4" w:space="0" w:color="auto"/>
              <w:left w:val="single" w:sz="4" w:space="0" w:color="auto"/>
              <w:bottom w:val="single" w:sz="4" w:space="0" w:color="auto"/>
              <w:right w:val="single" w:sz="4" w:space="0" w:color="auto"/>
            </w:tcBorders>
            <w:hideMark/>
          </w:tcPr>
          <w:p w14:paraId="714D52A1"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D</w:t>
            </w:r>
          </w:p>
        </w:tc>
        <w:tc>
          <w:tcPr>
            <w:tcW w:w="416" w:type="dxa"/>
            <w:tcBorders>
              <w:top w:val="single" w:sz="4" w:space="0" w:color="auto"/>
              <w:left w:val="single" w:sz="4" w:space="0" w:color="auto"/>
              <w:bottom w:val="single" w:sz="4" w:space="0" w:color="auto"/>
              <w:right w:val="single" w:sz="4" w:space="0" w:color="auto"/>
            </w:tcBorders>
            <w:hideMark/>
          </w:tcPr>
          <w:p w14:paraId="3E67D988"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M</w:t>
            </w:r>
          </w:p>
        </w:tc>
        <w:tc>
          <w:tcPr>
            <w:tcW w:w="377" w:type="dxa"/>
            <w:tcBorders>
              <w:top w:val="single" w:sz="4" w:space="0" w:color="auto"/>
              <w:left w:val="single" w:sz="4" w:space="0" w:color="auto"/>
              <w:bottom w:val="single" w:sz="4" w:space="0" w:color="auto"/>
              <w:right w:val="single" w:sz="4" w:space="0" w:color="auto"/>
            </w:tcBorders>
            <w:hideMark/>
          </w:tcPr>
          <w:p w14:paraId="311117BD"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V</w:t>
            </w:r>
          </w:p>
        </w:tc>
        <w:tc>
          <w:tcPr>
            <w:tcW w:w="394" w:type="dxa"/>
            <w:tcBorders>
              <w:top w:val="single" w:sz="4" w:space="0" w:color="auto"/>
              <w:left w:val="single" w:sz="4" w:space="0" w:color="auto"/>
              <w:bottom w:val="single" w:sz="4" w:space="0" w:color="auto"/>
              <w:right w:val="single" w:sz="4" w:space="0" w:color="auto"/>
            </w:tcBorders>
            <w:hideMark/>
          </w:tcPr>
          <w:p w14:paraId="77C8859F"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D</w:t>
            </w:r>
          </w:p>
        </w:tc>
        <w:tc>
          <w:tcPr>
            <w:tcW w:w="416" w:type="dxa"/>
            <w:tcBorders>
              <w:top w:val="single" w:sz="4" w:space="0" w:color="auto"/>
              <w:left w:val="single" w:sz="4" w:space="0" w:color="auto"/>
              <w:bottom w:val="single" w:sz="4" w:space="0" w:color="auto"/>
              <w:right w:val="single" w:sz="4" w:space="0" w:color="auto"/>
            </w:tcBorders>
            <w:hideMark/>
          </w:tcPr>
          <w:p w14:paraId="62BB2E67"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M</w:t>
            </w:r>
          </w:p>
        </w:tc>
        <w:tc>
          <w:tcPr>
            <w:tcW w:w="377" w:type="dxa"/>
            <w:tcBorders>
              <w:top w:val="single" w:sz="4" w:space="0" w:color="auto"/>
              <w:left w:val="single" w:sz="4" w:space="0" w:color="auto"/>
              <w:bottom w:val="single" w:sz="4" w:space="0" w:color="auto"/>
              <w:right w:val="single" w:sz="4" w:space="0" w:color="auto"/>
            </w:tcBorders>
            <w:hideMark/>
          </w:tcPr>
          <w:p w14:paraId="41F0192F"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V</w:t>
            </w:r>
          </w:p>
        </w:tc>
        <w:tc>
          <w:tcPr>
            <w:tcW w:w="395" w:type="dxa"/>
            <w:tcBorders>
              <w:top w:val="single" w:sz="4" w:space="0" w:color="auto"/>
              <w:left w:val="single" w:sz="4" w:space="0" w:color="auto"/>
              <w:bottom w:val="single" w:sz="4" w:space="0" w:color="auto"/>
              <w:right w:val="single" w:sz="4" w:space="0" w:color="auto"/>
            </w:tcBorders>
            <w:hideMark/>
          </w:tcPr>
          <w:p w14:paraId="3302EBE7"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D</w:t>
            </w:r>
          </w:p>
        </w:tc>
        <w:tc>
          <w:tcPr>
            <w:tcW w:w="416" w:type="dxa"/>
            <w:tcBorders>
              <w:top w:val="single" w:sz="4" w:space="0" w:color="auto"/>
              <w:left w:val="single" w:sz="4" w:space="0" w:color="auto"/>
              <w:bottom w:val="single" w:sz="4" w:space="0" w:color="auto"/>
              <w:right w:val="single" w:sz="4" w:space="0" w:color="auto"/>
            </w:tcBorders>
            <w:hideMark/>
          </w:tcPr>
          <w:p w14:paraId="1220CFDE"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M</w:t>
            </w:r>
          </w:p>
        </w:tc>
        <w:tc>
          <w:tcPr>
            <w:tcW w:w="377" w:type="dxa"/>
            <w:tcBorders>
              <w:top w:val="single" w:sz="4" w:space="0" w:color="auto"/>
              <w:left w:val="single" w:sz="4" w:space="0" w:color="auto"/>
              <w:bottom w:val="single" w:sz="4" w:space="0" w:color="auto"/>
              <w:right w:val="single" w:sz="4" w:space="0" w:color="auto"/>
            </w:tcBorders>
            <w:hideMark/>
          </w:tcPr>
          <w:p w14:paraId="0FD32E0D"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V</w:t>
            </w:r>
          </w:p>
        </w:tc>
        <w:tc>
          <w:tcPr>
            <w:tcW w:w="395" w:type="dxa"/>
            <w:tcBorders>
              <w:top w:val="single" w:sz="4" w:space="0" w:color="auto"/>
              <w:left w:val="single" w:sz="4" w:space="0" w:color="auto"/>
              <w:bottom w:val="single" w:sz="4" w:space="0" w:color="auto"/>
              <w:right w:val="single" w:sz="4" w:space="0" w:color="auto"/>
            </w:tcBorders>
            <w:hideMark/>
          </w:tcPr>
          <w:p w14:paraId="339A5741"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D</w:t>
            </w:r>
          </w:p>
        </w:tc>
        <w:tc>
          <w:tcPr>
            <w:tcW w:w="416" w:type="dxa"/>
            <w:tcBorders>
              <w:top w:val="single" w:sz="4" w:space="0" w:color="auto"/>
              <w:left w:val="single" w:sz="4" w:space="0" w:color="auto"/>
              <w:bottom w:val="single" w:sz="4" w:space="0" w:color="auto"/>
              <w:right w:val="single" w:sz="4" w:space="0" w:color="auto"/>
            </w:tcBorders>
            <w:hideMark/>
          </w:tcPr>
          <w:p w14:paraId="43122ABC"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M</w:t>
            </w:r>
          </w:p>
        </w:tc>
        <w:tc>
          <w:tcPr>
            <w:tcW w:w="377" w:type="dxa"/>
            <w:tcBorders>
              <w:top w:val="single" w:sz="4" w:space="0" w:color="auto"/>
              <w:left w:val="single" w:sz="4" w:space="0" w:color="auto"/>
              <w:bottom w:val="single" w:sz="4" w:space="0" w:color="auto"/>
              <w:right w:val="single" w:sz="4" w:space="0" w:color="auto"/>
            </w:tcBorders>
            <w:hideMark/>
          </w:tcPr>
          <w:p w14:paraId="2AFE4B22"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V</w:t>
            </w:r>
          </w:p>
        </w:tc>
        <w:tc>
          <w:tcPr>
            <w:tcW w:w="395" w:type="dxa"/>
            <w:tcBorders>
              <w:top w:val="single" w:sz="4" w:space="0" w:color="auto"/>
              <w:left w:val="single" w:sz="4" w:space="0" w:color="auto"/>
              <w:bottom w:val="single" w:sz="4" w:space="0" w:color="auto"/>
              <w:right w:val="single" w:sz="4" w:space="0" w:color="auto"/>
            </w:tcBorders>
            <w:hideMark/>
          </w:tcPr>
          <w:p w14:paraId="78953336"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D</w:t>
            </w:r>
          </w:p>
        </w:tc>
        <w:tc>
          <w:tcPr>
            <w:tcW w:w="416" w:type="dxa"/>
            <w:tcBorders>
              <w:top w:val="single" w:sz="4" w:space="0" w:color="auto"/>
              <w:left w:val="single" w:sz="4" w:space="0" w:color="auto"/>
              <w:bottom w:val="single" w:sz="4" w:space="0" w:color="auto"/>
              <w:right w:val="single" w:sz="4" w:space="0" w:color="auto"/>
            </w:tcBorders>
            <w:hideMark/>
          </w:tcPr>
          <w:p w14:paraId="0EDA92FC"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M</w:t>
            </w:r>
          </w:p>
        </w:tc>
        <w:tc>
          <w:tcPr>
            <w:tcW w:w="377" w:type="dxa"/>
            <w:tcBorders>
              <w:top w:val="single" w:sz="4" w:space="0" w:color="auto"/>
              <w:left w:val="single" w:sz="4" w:space="0" w:color="auto"/>
              <w:bottom w:val="single" w:sz="4" w:space="0" w:color="auto"/>
              <w:right w:val="single" w:sz="4" w:space="0" w:color="auto"/>
            </w:tcBorders>
            <w:hideMark/>
          </w:tcPr>
          <w:p w14:paraId="72458477"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V</w:t>
            </w:r>
          </w:p>
        </w:tc>
        <w:tc>
          <w:tcPr>
            <w:tcW w:w="391" w:type="dxa"/>
            <w:tcBorders>
              <w:top w:val="single" w:sz="4" w:space="0" w:color="auto"/>
              <w:left w:val="single" w:sz="4" w:space="0" w:color="auto"/>
              <w:bottom w:val="single" w:sz="4" w:space="0" w:color="auto"/>
              <w:right w:val="single" w:sz="4" w:space="0" w:color="auto"/>
            </w:tcBorders>
            <w:hideMark/>
          </w:tcPr>
          <w:p w14:paraId="6FF7CEE6"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D</w:t>
            </w:r>
          </w:p>
        </w:tc>
      </w:tr>
      <w:tr w:rsidR="00085BFE" w:rsidRPr="00085BFE" w14:paraId="6279D442" w14:textId="77777777" w:rsidTr="00085BFE">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FDDA1F" w14:textId="77777777" w:rsidR="00085BFE" w:rsidRPr="00085BFE" w:rsidRDefault="00085BFE" w:rsidP="00085BFE">
            <w:pPr>
              <w:spacing w:after="0" w:line="256" w:lineRule="auto"/>
              <w:rPr>
                <w:rFonts w:ascii="Times New Roman" w:eastAsia="Times New Roman" w:hAnsi="Times New Roman" w:cs="Times New Roman"/>
                <w:sz w:val="24"/>
                <w:szCs w:val="24"/>
                <w:vertAlign w:val="superscript"/>
                <w:lang w:val="fr-CA"/>
              </w:rPr>
            </w:pPr>
          </w:p>
        </w:tc>
        <w:tc>
          <w:tcPr>
            <w:tcW w:w="1285" w:type="dxa"/>
            <w:tcBorders>
              <w:top w:val="single" w:sz="4" w:space="0" w:color="auto"/>
              <w:left w:val="single" w:sz="4" w:space="0" w:color="auto"/>
              <w:bottom w:val="single" w:sz="4" w:space="0" w:color="auto"/>
              <w:right w:val="single" w:sz="4" w:space="0" w:color="auto"/>
            </w:tcBorders>
            <w:hideMark/>
          </w:tcPr>
          <w:p w14:paraId="46A5A171"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 xml:space="preserve">MG </w:t>
            </w:r>
          </w:p>
        </w:tc>
        <w:tc>
          <w:tcPr>
            <w:tcW w:w="416" w:type="dxa"/>
            <w:tcBorders>
              <w:top w:val="single" w:sz="4" w:space="0" w:color="auto"/>
              <w:left w:val="single" w:sz="4" w:space="0" w:color="auto"/>
              <w:bottom w:val="single" w:sz="4" w:space="0" w:color="auto"/>
              <w:right w:val="single" w:sz="4" w:space="0" w:color="auto"/>
            </w:tcBorders>
          </w:tcPr>
          <w:p w14:paraId="5B2F3F25"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77" w:type="dxa"/>
            <w:tcBorders>
              <w:top w:val="single" w:sz="4" w:space="0" w:color="auto"/>
              <w:left w:val="single" w:sz="4" w:space="0" w:color="auto"/>
              <w:bottom w:val="single" w:sz="4" w:space="0" w:color="auto"/>
              <w:right w:val="single" w:sz="4" w:space="0" w:color="auto"/>
            </w:tcBorders>
          </w:tcPr>
          <w:p w14:paraId="3E965924"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93" w:type="dxa"/>
            <w:tcBorders>
              <w:top w:val="single" w:sz="4" w:space="0" w:color="auto"/>
              <w:left w:val="single" w:sz="4" w:space="0" w:color="auto"/>
              <w:bottom w:val="single" w:sz="4" w:space="0" w:color="auto"/>
              <w:right w:val="single" w:sz="4" w:space="0" w:color="auto"/>
            </w:tcBorders>
          </w:tcPr>
          <w:p w14:paraId="28E686BB"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416" w:type="dxa"/>
            <w:tcBorders>
              <w:top w:val="single" w:sz="4" w:space="0" w:color="auto"/>
              <w:left w:val="single" w:sz="4" w:space="0" w:color="auto"/>
              <w:bottom w:val="single" w:sz="4" w:space="0" w:color="auto"/>
              <w:right w:val="single" w:sz="4" w:space="0" w:color="auto"/>
            </w:tcBorders>
          </w:tcPr>
          <w:p w14:paraId="2ECB86CE"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77" w:type="dxa"/>
            <w:tcBorders>
              <w:top w:val="single" w:sz="4" w:space="0" w:color="auto"/>
              <w:left w:val="single" w:sz="4" w:space="0" w:color="auto"/>
              <w:bottom w:val="single" w:sz="4" w:space="0" w:color="auto"/>
              <w:right w:val="single" w:sz="4" w:space="0" w:color="auto"/>
            </w:tcBorders>
          </w:tcPr>
          <w:p w14:paraId="50FF62A1"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94" w:type="dxa"/>
            <w:tcBorders>
              <w:top w:val="single" w:sz="4" w:space="0" w:color="auto"/>
              <w:left w:val="single" w:sz="4" w:space="0" w:color="auto"/>
              <w:bottom w:val="single" w:sz="4" w:space="0" w:color="auto"/>
              <w:right w:val="single" w:sz="4" w:space="0" w:color="auto"/>
            </w:tcBorders>
          </w:tcPr>
          <w:p w14:paraId="70779380"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416" w:type="dxa"/>
            <w:tcBorders>
              <w:top w:val="single" w:sz="4" w:space="0" w:color="auto"/>
              <w:left w:val="single" w:sz="4" w:space="0" w:color="auto"/>
              <w:bottom w:val="single" w:sz="4" w:space="0" w:color="auto"/>
              <w:right w:val="single" w:sz="4" w:space="0" w:color="auto"/>
            </w:tcBorders>
          </w:tcPr>
          <w:p w14:paraId="36628D9C"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77" w:type="dxa"/>
            <w:tcBorders>
              <w:top w:val="single" w:sz="4" w:space="0" w:color="auto"/>
              <w:left w:val="single" w:sz="4" w:space="0" w:color="auto"/>
              <w:bottom w:val="single" w:sz="4" w:space="0" w:color="auto"/>
              <w:right w:val="single" w:sz="4" w:space="0" w:color="auto"/>
            </w:tcBorders>
          </w:tcPr>
          <w:p w14:paraId="7DDF7A1A"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95" w:type="dxa"/>
            <w:tcBorders>
              <w:top w:val="single" w:sz="4" w:space="0" w:color="auto"/>
              <w:left w:val="single" w:sz="4" w:space="0" w:color="auto"/>
              <w:bottom w:val="single" w:sz="4" w:space="0" w:color="auto"/>
              <w:right w:val="single" w:sz="4" w:space="0" w:color="auto"/>
            </w:tcBorders>
          </w:tcPr>
          <w:p w14:paraId="015C2EE3"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416" w:type="dxa"/>
            <w:tcBorders>
              <w:top w:val="single" w:sz="4" w:space="0" w:color="auto"/>
              <w:left w:val="single" w:sz="4" w:space="0" w:color="auto"/>
              <w:bottom w:val="single" w:sz="4" w:space="0" w:color="auto"/>
              <w:right w:val="single" w:sz="4" w:space="0" w:color="auto"/>
            </w:tcBorders>
          </w:tcPr>
          <w:p w14:paraId="487F5C42"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77" w:type="dxa"/>
            <w:tcBorders>
              <w:top w:val="single" w:sz="4" w:space="0" w:color="auto"/>
              <w:left w:val="single" w:sz="4" w:space="0" w:color="auto"/>
              <w:bottom w:val="single" w:sz="4" w:space="0" w:color="auto"/>
              <w:right w:val="single" w:sz="4" w:space="0" w:color="auto"/>
            </w:tcBorders>
          </w:tcPr>
          <w:p w14:paraId="590326BE"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95" w:type="dxa"/>
            <w:tcBorders>
              <w:top w:val="single" w:sz="4" w:space="0" w:color="auto"/>
              <w:left w:val="single" w:sz="4" w:space="0" w:color="auto"/>
              <w:bottom w:val="single" w:sz="4" w:space="0" w:color="auto"/>
              <w:right w:val="single" w:sz="4" w:space="0" w:color="auto"/>
            </w:tcBorders>
          </w:tcPr>
          <w:p w14:paraId="68F2395D"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416" w:type="dxa"/>
            <w:tcBorders>
              <w:top w:val="single" w:sz="4" w:space="0" w:color="auto"/>
              <w:left w:val="single" w:sz="4" w:space="0" w:color="auto"/>
              <w:bottom w:val="single" w:sz="4" w:space="0" w:color="auto"/>
              <w:right w:val="single" w:sz="4" w:space="0" w:color="auto"/>
            </w:tcBorders>
          </w:tcPr>
          <w:p w14:paraId="2F8F85AB"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77" w:type="dxa"/>
            <w:tcBorders>
              <w:top w:val="single" w:sz="4" w:space="0" w:color="auto"/>
              <w:left w:val="single" w:sz="4" w:space="0" w:color="auto"/>
              <w:bottom w:val="single" w:sz="4" w:space="0" w:color="auto"/>
              <w:right w:val="single" w:sz="4" w:space="0" w:color="auto"/>
            </w:tcBorders>
          </w:tcPr>
          <w:p w14:paraId="3007C5A4"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95" w:type="dxa"/>
            <w:tcBorders>
              <w:top w:val="single" w:sz="4" w:space="0" w:color="auto"/>
              <w:left w:val="single" w:sz="4" w:space="0" w:color="auto"/>
              <w:bottom w:val="single" w:sz="4" w:space="0" w:color="auto"/>
              <w:right w:val="single" w:sz="4" w:space="0" w:color="auto"/>
            </w:tcBorders>
          </w:tcPr>
          <w:p w14:paraId="3535FA39"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416" w:type="dxa"/>
            <w:tcBorders>
              <w:top w:val="single" w:sz="4" w:space="0" w:color="auto"/>
              <w:left w:val="single" w:sz="4" w:space="0" w:color="auto"/>
              <w:bottom w:val="single" w:sz="4" w:space="0" w:color="auto"/>
              <w:right w:val="single" w:sz="4" w:space="0" w:color="auto"/>
            </w:tcBorders>
          </w:tcPr>
          <w:p w14:paraId="72CD27C8"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77" w:type="dxa"/>
            <w:tcBorders>
              <w:top w:val="single" w:sz="4" w:space="0" w:color="auto"/>
              <w:left w:val="single" w:sz="4" w:space="0" w:color="auto"/>
              <w:bottom w:val="single" w:sz="4" w:space="0" w:color="auto"/>
              <w:right w:val="single" w:sz="4" w:space="0" w:color="auto"/>
            </w:tcBorders>
          </w:tcPr>
          <w:p w14:paraId="437C2402"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91" w:type="dxa"/>
            <w:tcBorders>
              <w:top w:val="single" w:sz="4" w:space="0" w:color="auto"/>
              <w:left w:val="single" w:sz="4" w:space="0" w:color="auto"/>
              <w:bottom w:val="single" w:sz="4" w:space="0" w:color="auto"/>
              <w:right w:val="single" w:sz="4" w:space="0" w:color="auto"/>
            </w:tcBorders>
          </w:tcPr>
          <w:p w14:paraId="0C7E406A"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r>
      <w:tr w:rsidR="00085BFE" w:rsidRPr="00085BFE" w14:paraId="0F967E66" w14:textId="77777777" w:rsidTr="00085BFE">
        <w:trPr>
          <w:trHeight w:val="3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D0D931" w14:textId="77777777" w:rsidR="00085BFE" w:rsidRPr="00085BFE" w:rsidRDefault="00085BFE" w:rsidP="00085BFE">
            <w:pPr>
              <w:spacing w:after="0" w:line="256" w:lineRule="auto"/>
              <w:rPr>
                <w:rFonts w:ascii="Times New Roman" w:eastAsia="Times New Roman" w:hAnsi="Times New Roman" w:cs="Times New Roman"/>
                <w:sz w:val="24"/>
                <w:szCs w:val="24"/>
                <w:vertAlign w:val="superscript"/>
                <w:lang w:val="fr-CA"/>
              </w:rPr>
            </w:pPr>
          </w:p>
        </w:tc>
        <w:tc>
          <w:tcPr>
            <w:tcW w:w="1285" w:type="dxa"/>
            <w:tcBorders>
              <w:top w:val="single" w:sz="4" w:space="0" w:color="auto"/>
              <w:left w:val="single" w:sz="4" w:space="0" w:color="auto"/>
              <w:bottom w:val="single" w:sz="4" w:space="0" w:color="auto"/>
              <w:right w:val="single" w:sz="4" w:space="0" w:color="auto"/>
            </w:tcBorders>
            <w:hideMark/>
          </w:tcPr>
          <w:p w14:paraId="4529183F"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PD</w:t>
            </w:r>
          </w:p>
        </w:tc>
        <w:tc>
          <w:tcPr>
            <w:tcW w:w="403" w:type="dxa"/>
            <w:tcBorders>
              <w:top w:val="single" w:sz="4" w:space="0" w:color="auto"/>
              <w:left w:val="single" w:sz="4" w:space="0" w:color="auto"/>
              <w:bottom w:val="single" w:sz="4" w:space="0" w:color="auto"/>
              <w:right w:val="single" w:sz="4" w:space="0" w:color="auto"/>
            </w:tcBorders>
          </w:tcPr>
          <w:p w14:paraId="54941502"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402" w:type="dxa"/>
            <w:tcBorders>
              <w:top w:val="single" w:sz="4" w:space="0" w:color="auto"/>
              <w:left w:val="single" w:sz="4" w:space="0" w:color="auto"/>
              <w:bottom w:val="single" w:sz="4" w:space="0" w:color="auto"/>
              <w:right w:val="single" w:sz="4" w:space="0" w:color="auto"/>
            </w:tcBorders>
          </w:tcPr>
          <w:p w14:paraId="4FF6CBB0"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81" w:type="dxa"/>
            <w:tcBorders>
              <w:top w:val="single" w:sz="4" w:space="0" w:color="auto"/>
              <w:left w:val="single" w:sz="4" w:space="0" w:color="auto"/>
              <w:bottom w:val="single" w:sz="4" w:space="0" w:color="auto"/>
              <w:right w:val="single" w:sz="4" w:space="0" w:color="auto"/>
            </w:tcBorders>
          </w:tcPr>
          <w:p w14:paraId="49F0F03C"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403" w:type="dxa"/>
            <w:tcBorders>
              <w:top w:val="single" w:sz="4" w:space="0" w:color="auto"/>
              <w:left w:val="single" w:sz="4" w:space="0" w:color="auto"/>
              <w:bottom w:val="single" w:sz="4" w:space="0" w:color="auto"/>
              <w:right w:val="single" w:sz="4" w:space="0" w:color="auto"/>
            </w:tcBorders>
          </w:tcPr>
          <w:p w14:paraId="3B3D0AB5"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402" w:type="dxa"/>
            <w:tcBorders>
              <w:top w:val="single" w:sz="4" w:space="0" w:color="auto"/>
              <w:left w:val="single" w:sz="4" w:space="0" w:color="auto"/>
              <w:bottom w:val="single" w:sz="4" w:space="0" w:color="auto"/>
              <w:right w:val="single" w:sz="4" w:space="0" w:color="auto"/>
            </w:tcBorders>
          </w:tcPr>
          <w:p w14:paraId="2FD0A496"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82" w:type="dxa"/>
            <w:tcBorders>
              <w:top w:val="single" w:sz="4" w:space="0" w:color="auto"/>
              <w:left w:val="single" w:sz="4" w:space="0" w:color="auto"/>
              <w:bottom w:val="single" w:sz="4" w:space="0" w:color="auto"/>
              <w:right w:val="single" w:sz="4" w:space="0" w:color="auto"/>
            </w:tcBorders>
          </w:tcPr>
          <w:p w14:paraId="7246D85E"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403" w:type="dxa"/>
            <w:tcBorders>
              <w:top w:val="single" w:sz="4" w:space="0" w:color="auto"/>
              <w:left w:val="single" w:sz="4" w:space="0" w:color="auto"/>
              <w:bottom w:val="single" w:sz="4" w:space="0" w:color="auto"/>
              <w:right w:val="single" w:sz="4" w:space="0" w:color="auto"/>
            </w:tcBorders>
          </w:tcPr>
          <w:p w14:paraId="22E79219"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402" w:type="dxa"/>
            <w:tcBorders>
              <w:top w:val="single" w:sz="4" w:space="0" w:color="auto"/>
              <w:left w:val="single" w:sz="4" w:space="0" w:color="auto"/>
              <w:bottom w:val="single" w:sz="4" w:space="0" w:color="auto"/>
              <w:right w:val="single" w:sz="4" w:space="0" w:color="auto"/>
            </w:tcBorders>
          </w:tcPr>
          <w:p w14:paraId="28DC9DFA"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83" w:type="dxa"/>
            <w:tcBorders>
              <w:top w:val="single" w:sz="4" w:space="0" w:color="auto"/>
              <w:left w:val="single" w:sz="4" w:space="0" w:color="auto"/>
              <w:bottom w:val="single" w:sz="4" w:space="0" w:color="auto"/>
              <w:right w:val="single" w:sz="4" w:space="0" w:color="auto"/>
            </w:tcBorders>
          </w:tcPr>
          <w:p w14:paraId="32A551F1"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403" w:type="dxa"/>
            <w:tcBorders>
              <w:top w:val="single" w:sz="4" w:space="0" w:color="auto"/>
              <w:left w:val="single" w:sz="4" w:space="0" w:color="auto"/>
              <w:bottom w:val="single" w:sz="4" w:space="0" w:color="auto"/>
              <w:right w:val="single" w:sz="4" w:space="0" w:color="auto"/>
            </w:tcBorders>
          </w:tcPr>
          <w:p w14:paraId="0B456764"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402" w:type="dxa"/>
            <w:tcBorders>
              <w:top w:val="single" w:sz="4" w:space="0" w:color="auto"/>
              <w:left w:val="single" w:sz="4" w:space="0" w:color="auto"/>
              <w:bottom w:val="single" w:sz="4" w:space="0" w:color="auto"/>
              <w:right w:val="single" w:sz="4" w:space="0" w:color="auto"/>
            </w:tcBorders>
          </w:tcPr>
          <w:p w14:paraId="009C1CD5"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83" w:type="dxa"/>
            <w:tcBorders>
              <w:top w:val="single" w:sz="4" w:space="0" w:color="auto"/>
              <w:left w:val="single" w:sz="4" w:space="0" w:color="auto"/>
              <w:bottom w:val="single" w:sz="4" w:space="0" w:color="auto"/>
              <w:right w:val="single" w:sz="4" w:space="0" w:color="auto"/>
            </w:tcBorders>
          </w:tcPr>
          <w:p w14:paraId="000ABF05"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403" w:type="dxa"/>
            <w:tcBorders>
              <w:top w:val="single" w:sz="4" w:space="0" w:color="auto"/>
              <w:left w:val="single" w:sz="4" w:space="0" w:color="auto"/>
              <w:bottom w:val="single" w:sz="4" w:space="0" w:color="auto"/>
              <w:right w:val="single" w:sz="4" w:space="0" w:color="auto"/>
            </w:tcBorders>
          </w:tcPr>
          <w:p w14:paraId="374ED9AA"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402" w:type="dxa"/>
            <w:tcBorders>
              <w:top w:val="single" w:sz="4" w:space="0" w:color="auto"/>
              <w:left w:val="single" w:sz="4" w:space="0" w:color="auto"/>
              <w:bottom w:val="single" w:sz="4" w:space="0" w:color="auto"/>
              <w:right w:val="single" w:sz="4" w:space="0" w:color="auto"/>
            </w:tcBorders>
          </w:tcPr>
          <w:p w14:paraId="67013298"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83" w:type="dxa"/>
            <w:tcBorders>
              <w:top w:val="single" w:sz="4" w:space="0" w:color="auto"/>
              <w:left w:val="single" w:sz="4" w:space="0" w:color="auto"/>
              <w:bottom w:val="single" w:sz="4" w:space="0" w:color="auto"/>
              <w:right w:val="single" w:sz="4" w:space="0" w:color="auto"/>
            </w:tcBorders>
          </w:tcPr>
          <w:p w14:paraId="33FEF11F"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94" w:type="dxa"/>
            <w:tcBorders>
              <w:top w:val="single" w:sz="4" w:space="0" w:color="auto"/>
              <w:left w:val="single" w:sz="4" w:space="0" w:color="auto"/>
              <w:bottom w:val="single" w:sz="4" w:space="0" w:color="auto"/>
              <w:right w:val="single" w:sz="4" w:space="0" w:color="auto"/>
            </w:tcBorders>
          </w:tcPr>
          <w:p w14:paraId="56750E6C"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99" w:type="dxa"/>
            <w:tcBorders>
              <w:top w:val="single" w:sz="4" w:space="0" w:color="auto"/>
              <w:left w:val="single" w:sz="4" w:space="0" w:color="auto"/>
              <w:bottom w:val="single" w:sz="4" w:space="0" w:color="auto"/>
              <w:right w:val="single" w:sz="4" w:space="0" w:color="auto"/>
            </w:tcBorders>
          </w:tcPr>
          <w:p w14:paraId="63B72F1B"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91" w:type="dxa"/>
            <w:tcBorders>
              <w:top w:val="single" w:sz="4" w:space="0" w:color="auto"/>
              <w:left w:val="single" w:sz="4" w:space="0" w:color="auto"/>
              <w:bottom w:val="single" w:sz="4" w:space="0" w:color="auto"/>
              <w:right w:val="single" w:sz="4" w:space="0" w:color="auto"/>
            </w:tcBorders>
          </w:tcPr>
          <w:p w14:paraId="059711E7"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r>
      <w:tr w:rsidR="00085BFE" w:rsidRPr="00085BFE" w14:paraId="27DE4F12" w14:textId="77777777" w:rsidTr="00085BFE">
        <w:trPr>
          <w:trHeight w:val="1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BBA5E" w14:textId="77777777" w:rsidR="00085BFE" w:rsidRPr="00085BFE" w:rsidRDefault="00085BFE" w:rsidP="00085BFE">
            <w:pPr>
              <w:spacing w:after="0" w:line="256" w:lineRule="auto"/>
              <w:rPr>
                <w:rFonts w:ascii="Times New Roman" w:eastAsia="Times New Roman" w:hAnsi="Times New Roman" w:cs="Times New Roman"/>
                <w:sz w:val="24"/>
                <w:szCs w:val="24"/>
                <w:vertAlign w:val="superscript"/>
                <w:lang w:val="fr-CA"/>
              </w:rPr>
            </w:pPr>
          </w:p>
        </w:tc>
        <w:tc>
          <w:tcPr>
            <w:tcW w:w="1285" w:type="dxa"/>
            <w:tcBorders>
              <w:top w:val="single" w:sz="4" w:space="0" w:color="auto"/>
              <w:left w:val="single" w:sz="4" w:space="0" w:color="auto"/>
              <w:bottom w:val="single" w:sz="4" w:space="0" w:color="auto"/>
              <w:right w:val="single" w:sz="4" w:space="0" w:color="auto"/>
            </w:tcBorders>
            <w:hideMark/>
          </w:tcPr>
          <w:p w14:paraId="74A95B2C"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CAL</w:t>
            </w:r>
          </w:p>
        </w:tc>
        <w:tc>
          <w:tcPr>
            <w:tcW w:w="403" w:type="dxa"/>
            <w:tcBorders>
              <w:top w:val="single" w:sz="4" w:space="0" w:color="auto"/>
              <w:left w:val="single" w:sz="4" w:space="0" w:color="auto"/>
              <w:bottom w:val="single" w:sz="4" w:space="0" w:color="auto"/>
              <w:right w:val="single" w:sz="4" w:space="0" w:color="auto"/>
            </w:tcBorders>
          </w:tcPr>
          <w:p w14:paraId="201B9B93"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402" w:type="dxa"/>
            <w:tcBorders>
              <w:top w:val="single" w:sz="4" w:space="0" w:color="auto"/>
              <w:left w:val="single" w:sz="4" w:space="0" w:color="auto"/>
              <w:bottom w:val="single" w:sz="4" w:space="0" w:color="auto"/>
              <w:right w:val="single" w:sz="4" w:space="0" w:color="auto"/>
            </w:tcBorders>
          </w:tcPr>
          <w:p w14:paraId="5E2C2227"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81" w:type="dxa"/>
            <w:tcBorders>
              <w:top w:val="single" w:sz="4" w:space="0" w:color="auto"/>
              <w:left w:val="single" w:sz="4" w:space="0" w:color="auto"/>
              <w:bottom w:val="single" w:sz="4" w:space="0" w:color="auto"/>
              <w:right w:val="single" w:sz="4" w:space="0" w:color="auto"/>
            </w:tcBorders>
          </w:tcPr>
          <w:p w14:paraId="5E272482"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403" w:type="dxa"/>
            <w:tcBorders>
              <w:top w:val="single" w:sz="4" w:space="0" w:color="auto"/>
              <w:left w:val="single" w:sz="4" w:space="0" w:color="auto"/>
              <w:bottom w:val="single" w:sz="4" w:space="0" w:color="auto"/>
              <w:right w:val="single" w:sz="4" w:space="0" w:color="auto"/>
            </w:tcBorders>
          </w:tcPr>
          <w:p w14:paraId="1EB0701C"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402" w:type="dxa"/>
            <w:tcBorders>
              <w:top w:val="single" w:sz="4" w:space="0" w:color="auto"/>
              <w:left w:val="single" w:sz="4" w:space="0" w:color="auto"/>
              <w:bottom w:val="single" w:sz="4" w:space="0" w:color="auto"/>
              <w:right w:val="single" w:sz="4" w:space="0" w:color="auto"/>
            </w:tcBorders>
          </w:tcPr>
          <w:p w14:paraId="71C9B6B0"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82" w:type="dxa"/>
            <w:tcBorders>
              <w:top w:val="single" w:sz="4" w:space="0" w:color="auto"/>
              <w:left w:val="single" w:sz="4" w:space="0" w:color="auto"/>
              <w:bottom w:val="single" w:sz="4" w:space="0" w:color="auto"/>
              <w:right w:val="single" w:sz="4" w:space="0" w:color="auto"/>
            </w:tcBorders>
          </w:tcPr>
          <w:p w14:paraId="627279F1"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403" w:type="dxa"/>
            <w:tcBorders>
              <w:top w:val="single" w:sz="4" w:space="0" w:color="auto"/>
              <w:left w:val="single" w:sz="4" w:space="0" w:color="auto"/>
              <w:bottom w:val="single" w:sz="4" w:space="0" w:color="auto"/>
              <w:right w:val="single" w:sz="4" w:space="0" w:color="auto"/>
            </w:tcBorders>
          </w:tcPr>
          <w:p w14:paraId="5CBD0411"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402" w:type="dxa"/>
            <w:tcBorders>
              <w:top w:val="single" w:sz="4" w:space="0" w:color="auto"/>
              <w:left w:val="single" w:sz="4" w:space="0" w:color="auto"/>
              <w:bottom w:val="single" w:sz="4" w:space="0" w:color="auto"/>
              <w:right w:val="single" w:sz="4" w:space="0" w:color="auto"/>
            </w:tcBorders>
          </w:tcPr>
          <w:p w14:paraId="5A51E122"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83" w:type="dxa"/>
            <w:tcBorders>
              <w:top w:val="single" w:sz="4" w:space="0" w:color="auto"/>
              <w:left w:val="single" w:sz="4" w:space="0" w:color="auto"/>
              <w:bottom w:val="single" w:sz="4" w:space="0" w:color="auto"/>
              <w:right w:val="single" w:sz="4" w:space="0" w:color="auto"/>
            </w:tcBorders>
          </w:tcPr>
          <w:p w14:paraId="1236B0D8"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403" w:type="dxa"/>
            <w:tcBorders>
              <w:top w:val="single" w:sz="4" w:space="0" w:color="auto"/>
              <w:left w:val="single" w:sz="4" w:space="0" w:color="auto"/>
              <w:bottom w:val="single" w:sz="4" w:space="0" w:color="auto"/>
              <w:right w:val="single" w:sz="4" w:space="0" w:color="auto"/>
            </w:tcBorders>
          </w:tcPr>
          <w:p w14:paraId="572AF9A0"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402" w:type="dxa"/>
            <w:tcBorders>
              <w:top w:val="single" w:sz="4" w:space="0" w:color="auto"/>
              <w:left w:val="single" w:sz="4" w:space="0" w:color="auto"/>
              <w:bottom w:val="single" w:sz="4" w:space="0" w:color="auto"/>
              <w:right w:val="single" w:sz="4" w:space="0" w:color="auto"/>
            </w:tcBorders>
          </w:tcPr>
          <w:p w14:paraId="26B760F1"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83" w:type="dxa"/>
            <w:tcBorders>
              <w:top w:val="single" w:sz="4" w:space="0" w:color="auto"/>
              <w:left w:val="single" w:sz="4" w:space="0" w:color="auto"/>
              <w:bottom w:val="single" w:sz="4" w:space="0" w:color="auto"/>
              <w:right w:val="single" w:sz="4" w:space="0" w:color="auto"/>
            </w:tcBorders>
          </w:tcPr>
          <w:p w14:paraId="640ED404"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403" w:type="dxa"/>
            <w:tcBorders>
              <w:top w:val="single" w:sz="4" w:space="0" w:color="auto"/>
              <w:left w:val="single" w:sz="4" w:space="0" w:color="auto"/>
              <w:bottom w:val="single" w:sz="4" w:space="0" w:color="auto"/>
              <w:right w:val="single" w:sz="4" w:space="0" w:color="auto"/>
            </w:tcBorders>
          </w:tcPr>
          <w:p w14:paraId="27E88ED2"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402" w:type="dxa"/>
            <w:tcBorders>
              <w:top w:val="single" w:sz="4" w:space="0" w:color="auto"/>
              <w:left w:val="single" w:sz="4" w:space="0" w:color="auto"/>
              <w:bottom w:val="single" w:sz="4" w:space="0" w:color="auto"/>
              <w:right w:val="single" w:sz="4" w:space="0" w:color="auto"/>
            </w:tcBorders>
          </w:tcPr>
          <w:p w14:paraId="1FBBE150"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83" w:type="dxa"/>
            <w:tcBorders>
              <w:top w:val="single" w:sz="4" w:space="0" w:color="auto"/>
              <w:left w:val="single" w:sz="4" w:space="0" w:color="auto"/>
              <w:bottom w:val="single" w:sz="4" w:space="0" w:color="auto"/>
              <w:right w:val="single" w:sz="4" w:space="0" w:color="auto"/>
            </w:tcBorders>
          </w:tcPr>
          <w:p w14:paraId="05BF776F"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94" w:type="dxa"/>
            <w:tcBorders>
              <w:top w:val="single" w:sz="4" w:space="0" w:color="auto"/>
              <w:left w:val="single" w:sz="4" w:space="0" w:color="auto"/>
              <w:bottom w:val="single" w:sz="4" w:space="0" w:color="auto"/>
              <w:right w:val="single" w:sz="4" w:space="0" w:color="auto"/>
            </w:tcBorders>
          </w:tcPr>
          <w:p w14:paraId="1D5587BC"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99" w:type="dxa"/>
            <w:tcBorders>
              <w:top w:val="single" w:sz="4" w:space="0" w:color="auto"/>
              <w:left w:val="single" w:sz="4" w:space="0" w:color="auto"/>
              <w:bottom w:val="single" w:sz="4" w:space="0" w:color="auto"/>
              <w:right w:val="single" w:sz="4" w:space="0" w:color="auto"/>
            </w:tcBorders>
          </w:tcPr>
          <w:p w14:paraId="754509CA"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91" w:type="dxa"/>
            <w:tcBorders>
              <w:top w:val="single" w:sz="4" w:space="0" w:color="auto"/>
              <w:left w:val="single" w:sz="4" w:space="0" w:color="auto"/>
              <w:bottom w:val="single" w:sz="4" w:space="0" w:color="auto"/>
              <w:right w:val="single" w:sz="4" w:space="0" w:color="auto"/>
            </w:tcBorders>
          </w:tcPr>
          <w:p w14:paraId="74958A0F"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r>
    </w:tbl>
    <w:p w14:paraId="168C357E"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224"/>
        <w:gridCol w:w="406"/>
        <w:gridCol w:w="393"/>
        <w:gridCol w:w="384"/>
        <w:gridCol w:w="406"/>
        <w:gridCol w:w="393"/>
        <w:gridCol w:w="385"/>
        <w:gridCol w:w="406"/>
        <w:gridCol w:w="393"/>
        <w:gridCol w:w="386"/>
        <w:gridCol w:w="406"/>
        <w:gridCol w:w="393"/>
        <w:gridCol w:w="386"/>
        <w:gridCol w:w="406"/>
        <w:gridCol w:w="393"/>
        <w:gridCol w:w="386"/>
        <w:gridCol w:w="406"/>
        <w:gridCol w:w="389"/>
        <w:gridCol w:w="382"/>
      </w:tblGrid>
      <w:tr w:rsidR="00085BFE" w:rsidRPr="00085BFE" w14:paraId="5A7147A7" w14:textId="77777777" w:rsidTr="00085BFE">
        <w:trPr>
          <w:trHeight w:val="413"/>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14:paraId="1BECCEFC" w14:textId="77777777" w:rsidR="00085BFE" w:rsidRPr="00085BFE" w:rsidRDefault="00085BFE" w:rsidP="00085BFE">
            <w:pPr>
              <w:spacing w:after="0" w:line="360" w:lineRule="auto"/>
              <w:jc w:val="center"/>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PALATINO</w:t>
            </w:r>
          </w:p>
        </w:tc>
        <w:tc>
          <w:tcPr>
            <w:tcW w:w="1224" w:type="dxa"/>
            <w:vMerge w:val="restart"/>
            <w:tcBorders>
              <w:top w:val="single" w:sz="4" w:space="0" w:color="auto"/>
              <w:left w:val="single" w:sz="4" w:space="0" w:color="auto"/>
              <w:bottom w:val="single" w:sz="4" w:space="0" w:color="auto"/>
              <w:right w:val="single" w:sz="4" w:space="0" w:color="auto"/>
            </w:tcBorders>
            <w:hideMark/>
          </w:tcPr>
          <w:p w14:paraId="66CD5377"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Piezas dentarias</w:t>
            </w:r>
          </w:p>
        </w:tc>
        <w:tc>
          <w:tcPr>
            <w:tcW w:w="1159" w:type="dxa"/>
            <w:gridSpan w:val="3"/>
            <w:tcBorders>
              <w:top w:val="single" w:sz="4" w:space="0" w:color="auto"/>
              <w:left w:val="single" w:sz="4" w:space="0" w:color="auto"/>
              <w:bottom w:val="single" w:sz="4" w:space="0" w:color="auto"/>
              <w:right w:val="single" w:sz="4" w:space="0" w:color="auto"/>
            </w:tcBorders>
            <w:hideMark/>
          </w:tcPr>
          <w:p w14:paraId="6E07E5BA" w14:textId="77777777" w:rsidR="00085BFE" w:rsidRPr="00085BFE" w:rsidRDefault="00085BFE" w:rsidP="00085BFE">
            <w:pPr>
              <w:spacing w:after="0" w:line="360" w:lineRule="auto"/>
              <w:jc w:val="both"/>
              <w:rPr>
                <w:rFonts w:ascii="Times New Roman" w:eastAsia="Times New Roman" w:hAnsi="Times New Roman" w:cs="Times New Roman"/>
                <w:b/>
                <w:sz w:val="24"/>
                <w:szCs w:val="24"/>
                <w:vertAlign w:val="superscript"/>
                <w:lang w:val="fr-CA"/>
              </w:rPr>
            </w:pPr>
            <w:r w:rsidRPr="00085BFE">
              <w:rPr>
                <w:rFonts w:ascii="Times New Roman" w:eastAsia="Times New Roman" w:hAnsi="Times New Roman" w:cs="Times New Roman"/>
                <w:b/>
                <w:sz w:val="24"/>
                <w:szCs w:val="24"/>
                <w:vertAlign w:val="superscript"/>
                <w:lang w:val="fr-CA"/>
              </w:rPr>
              <w:t>16</w:t>
            </w:r>
          </w:p>
        </w:tc>
        <w:tc>
          <w:tcPr>
            <w:tcW w:w="1160" w:type="dxa"/>
            <w:gridSpan w:val="3"/>
            <w:tcBorders>
              <w:top w:val="single" w:sz="4" w:space="0" w:color="auto"/>
              <w:left w:val="single" w:sz="4" w:space="0" w:color="auto"/>
              <w:bottom w:val="single" w:sz="4" w:space="0" w:color="auto"/>
              <w:right w:val="single" w:sz="4" w:space="0" w:color="auto"/>
            </w:tcBorders>
            <w:hideMark/>
          </w:tcPr>
          <w:p w14:paraId="4005072F" w14:textId="77777777" w:rsidR="00085BFE" w:rsidRPr="00085BFE" w:rsidRDefault="00085BFE" w:rsidP="00085BFE">
            <w:pPr>
              <w:spacing w:after="0" w:line="360" w:lineRule="auto"/>
              <w:jc w:val="both"/>
              <w:rPr>
                <w:rFonts w:ascii="Times New Roman" w:eastAsia="Times New Roman" w:hAnsi="Times New Roman" w:cs="Times New Roman"/>
                <w:b/>
                <w:sz w:val="24"/>
                <w:szCs w:val="24"/>
                <w:vertAlign w:val="superscript"/>
                <w:lang w:val="fr-CA"/>
              </w:rPr>
            </w:pPr>
            <w:r w:rsidRPr="00085BFE">
              <w:rPr>
                <w:rFonts w:ascii="Times New Roman" w:eastAsia="Times New Roman" w:hAnsi="Times New Roman" w:cs="Times New Roman"/>
                <w:b/>
                <w:sz w:val="24"/>
                <w:szCs w:val="24"/>
                <w:vertAlign w:val="superscript"/>
                <w:lang w:val="fr-CA"/>
              </w:rPr>
              <w:t>21</w:t>
            </w:r>
          </w:p>
        </w:tc>
        <w:tc>
          <w:tcPr>
            <w:tcW w:w="1161" w:type="dxa"/>
            <w:gridSpan w:val="3"/>
            <w:tcBorders>
              <w:top w:val="single" w:sz="4" w:space="0" w:color="auto"/>
              <w:left w:val="single" w:sz="4" w:space="0" w:color="auto"/>
              <w:bottom w:val="single" w:sz="4" w:space="0" w:color="auto"/>
              <w:right w:val="single" w:sz="4" w:space="0" w:color="auto"/>
            </w:tcBorders>
            <w:hideMark/>
          </w:tcPr>
          <w:p w14:paraId="1BF15E3C" w14:textId="77777777" w:rsidR="00085BFE" w:rsidRPr="00085BFE" w:rsidRDefault="00085BFE" w:rsidP="00085BFE">
            <w:pPr>
              <w:spacing w:after="0" w:line="360" w:lineRule="auto"/>
              <w:jc w:val="both"/>
              <w:rPr>
                <w:rFonts w:ascii="Times New Roman" w:eastAsia="Times New Roman" w:hAnsi="Times New Roman" w:cs="Times New Roman"/>
                <w:b/>
                <w:sz w:val="24"/>
                <w:szCs w:val="24"/>
                <w:vertAlign w:val="superscript"/>
                <w:lang w:val="fr-CA"/>
              </w:rPr>
            </w:pPr>
            <w:r w:rsidRPr="00085BFE">
              <w:rPr>
                <w:rFonts w:ascii="Times New Roman" w:eastAsia="Times New Roman" w:hAnsi="Times New Roman" w:cs="Times New Roman"/>
                <w:b/>
                <w:sz w:val="24"/>
                <w:szCs w:val="24"/>
                <w:vertAlign w:val="superscript"/>
                <w:lang w:val="fr-CA"/>
              </w:rPr>
              <w:t>24</w:t>
            </w:r>
          </w:p>
        </w:tc>
        <w:tc>
          <w:tcPr>
            <w:tcW w:w="1161" w:type="dxa"/>
            <w:gridSpan w:val="3"/>
            <w:tcBorders>
              <w:top w:val="single" w:sz="4" w:space="0" w:color="auto"/>
              <w:left w:val="single" w:sz="4" w:space="0" w:color="auto"/>
              <w:bottom w:val="single" w:sz="4" w:space="0" w:color="auto"/>
              <w:right w:val="single" w:sz="4" w:space="0" w:color="auto"/>
            </w:tcBorders>
            <w:hideMark/>
          </w:tcPr>
          <w:p w14:paraId="15B8D434" w14:textId="77777777" w:rsidR="00085BFE" w:rsidRPr="00085BFE" w:rsidRDefault="00085BFE" w:rsidP="00085BFE">
            <w:pPr>
              <w:spacing w:after="0" w:line="360" w:lineRule="auto"/>
              <w:jc w:val="both"/>
              <w:rPr>
                <w:rFonts w:ascii="Times New Roman" w:eastAsia="Times New Roman" w:hAnsi="Times New Roman" w:cs="Times New Roman"/>
                <w:b/>
                <w:sz w:val="24"/>
                <w:szCs w:val="24"/>
                <w:vertAlign w:val="superscript"/>
                <w:lang w:val="fr-CA"/>
              </w:rPr>
            </w:pPr>
            <w:r w:rsidRPr="00085BFE">
              <w:rPr>
                <w:rFonts w:ascii="Times New Roman" w:eastAsia="Times New Roman" w:hAnsi="Times New Roman" w:cs="Times New Roman"/>
                <w:b/>
                <w:sz w:val="24"/>
                <w:szCs w:val="24"/>
                <w:vertAlign w:val="superscript"/>
                <w:lang w:val="fr-CA"/>
              </w:rPr>
              <w:t>36</w:t>
            </w:r>
          </w:p>
        </w:tc>
        <w:tc>
          <w:tcPr>
            <w:tcW w:w="1161" w:type="dxa"/>
            <w:gridSpan w:val="3"/>
            <w:tcBorders>
              <w:top w:val="single" w:sz="4" w:space="0" w:color="auto"/>
              <w:left w:val="single" w:sz="4" w:space="0" w:color="auto"/>
              <w:bottom w:val="single" w:sz="4" w:space="0" w:color="auto"/>
              <w:right w:val="single" w:sz="4" w:space="0" w:color="auto"/>
            </w:tcBorders>
            <w:hideMark/>
          </w:tcPr>
          <w:p w14:paraId="6EB18F67" w14:textId="77777777" w:rsidR="00085BFE" w:rsidRPr="00085BFE" w:rsidRDefault="00085BFE" w:rsidP="00085BFE">
            <w:pPr>
              <w:spacing w:after="0" w:line="360" w:lineRule="auto"/>
              <w:jc w:val="both"/>
              <w:rPr>
                <w:rFonts w:ascii="Times New Roman" w:eastAsia="Times New Roman" w:hAnsi="Times New Roman" w:cs="Times New Roman"/>
                <w:b/>
                <w:sz w:val="24"/>
                <w:szCs w:val="24"/>
                <w:vertAlign w:val="superscript"/>
                <w:lang w:val="fr-CA"/>
              </w:rPr>
            </w:pPr>
            <w:r w:rsidRPr="00085BFE">
              <w:rPr>
                <w:rFonts w:ascii="Times New Roman" w:eastAsia="Times New Roman" w:hAnsi="Times New Roman" w:cs="Times New Roman"/>
                <w:b/>
                <w:sz w:val="24"/>
                <w:szCs w:val="24"/>
                <w:vertAlign w:val="superscript"/>
                <w:lang w:val="fr-CA"/>
              </w:rPr>
              <w:t>41</w:t>
            </w:r>
          </w:p>
        </w:tc>
        <w:tc>
          <w:tcPr>
            <w:tcW w:w="1157" w:type="dxa"/>
            <w:gridSpan w:val="3"/>
            <w:tcBorders>
              <w:top w:val="single" w:sz="4" w:space="0" w:color="auto"/>
              <w:left w:val="single" w:sz="4" w:space="0" w:color="auto"/>
              <w:bottom w:val="single" w:sz="4" w:space="0" w:color="auto"/>
              <w:right w:val="single" w:sz="4" w:space="0" w:color="auto"/>
            </w:tcBorders>
            <w:hideMark/>
          </w:tcPr>
          <w:p w14:paraId="2CD74B52" w14:textId="77777777" w:rsidR="00085BFE" w:rsidRPr="00085BFE" w:rsidRDefault="00085BFE" w:rsidP="00085BFE">
            <w:pPr>
              <w:spacing w:after="0" w:line="360" w:lineRule="auto"/>
              <w:jc w:val="both"/>
              <w:rPr>
                <w:rFonts w:ascii="Times New Roman" w:eastAsia="Times New Roman" w:hAnsi="Times New Roman" w:cs="Times New Roman"/>
                <w:b/>
                <w:sz w:val="24"/>
                <w:szCs w:val="24"/>
                <w:vertAlign w:val="superscript"/>
                <w:lang w:val="fr-CA"/>
              </w:rPr>
            </w:pPr>
            <w:r w:rsidRPr="00085BFE">
              <w:rPr>
                <w:rFonts w:ascii="Times New Roman" w:eastAsia="Times New Roman" w:hAnsi="Times New Roman" w:cs="Times New Roman"/>
                <w:b/>
                <w:sz w:val="24"/>
                <w:szCs w:val="24"/>
                <w:vertAlign w:val="superscript"/>
                <w:lang w:val="fr-CA"/>
              </w:rPr>
              <w:t>44</w:t>
            </w:r>
          </w:p>
        </w:tc>
      </w:tr>
      <w:tr w:rsidR="00085BFE" w:rsidRPr="00085BFE" w14:paraId="6658B539" w14:textId="77777777" w:rsidTr="00085BFE">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D6BAB8" w14:textId="77777777" w:rsidR="00085BFE" w:rsidRPr="00085BFE" w:rsidRDefault="00085BFE" w:rsidP="00085BFE">
            <w:pPr>
              <w:spacing w:after="0" w:line="256" w:lineRule="auto"/>
              <w:rPr>
                <w:rFonts w:ascii="Times New Roman" w:eastAsia="Times New Roman" w:hAnsi="Times New Roman" w:cs="Times New Roman"/>
                <w:sz w:val="24"/>
                <w:szCs w:val="24"/>
                <w:vertAlign w:val="superscript"/>
                <w:lang w:val="fr-C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C5F1A5" w14:textId="77777777" w:rsidR="00085BFE" w:rsidRPr="00085BFE" w:rsidRDefault="00085BFE" w:rsidP="00085BFE">
            <w:pPr>
              <w:spacing w:after="0" w:line="256" w:lineRule="auto"/>
              <w:rPr>
                <w:rFonts w:ascii="Times New Roman" w:eastAsia="Times New Roman" w:hAnsi="Times New Roman" w:cs="Times New Roman"/>
                <w:sz w:val="24"/>
                <w:szCs w:val="24"/>
                <w:vertAlign w:val="superscript"/>
                <w:lang w:val="fr-CA"/>
              </w:rPr>
            </w:pPr>
          </w:p>
        </w:tc>
        <w:tc>
          <w:tcPr>
            <w:tcW w:w="406" w:type="dxa"/>
            <w:tcBorders>
              <w:top w:val="single" w:sz="4" w:space="0" w:color="auto"/>
              <w:left w:val="single" w:sz="4" w:space="0" w:color="auto"/>
              <w:bottom w:val="single" w:sz="4" w:space="0" w:color="auto"/>
              <w:right w:val="single" w:sz="4" w:space="0" w:color="auto"/>
            </w:tcBorders>
            <w:hideMark/>
          </w:tcPr>
          <w:p w14:paraId="62D427BF"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M</w:t>
            </w:r>
          </w:p>
        </w:tc>
        <w:tc>
          <w:tcPr>
            <w:tcW w:w="369" w:type="dxa"/>
            <w:tcBorders>
              <w:top w:val="single" w:sz="4" w:space="0" w:color="auto"/>
              <w:left w:val="single" w:sz="4" w:space="0" w:color="auto"/>
              <w:bottom w:val="single" w:sz="4" w:space="0" w:color="auto"/>
              <w:right w:val="single" w:sz="4" w:space="0" w:color="auto"/>
            </w:tcBorders>
            <w:hideMark/>
          </w:tcPr>
          <w:p w14:paraId="0005BE4E"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V</w:t>
            </w:r>
          </w:p>
        </w:tc>
        <w:tc>
          <w:tcPr>
            <w:tcW w:w="384" w:type="dxa"/>
            <w:tcBorders>
              <w:top w:val="single" w:sz="4" w:space="0" w:color="auto"/>
              <w:left w:val="single" w:sz="4" w:space="0" w:color="auto"/>
              <w:bottom w:val="single" w:sz="4" w:space="0" w:color="auto"/>
              <w:right w:val="single" w:sz="4" w:space="0" w:color="auto"/>
            </w:tcBorders>
            <w:hideMark/>
          </w:tcPr>
          <w:p w14:paraId="776269BC"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D</w:t>
            </w:r>
          </w:p>
        </w:tc>
        <w:tc>
          <w:tcPr>
            <w:tcW w:w="406" w:type="dxa"/>
            <w:tcBorders>
              <w:top w:val="single" w:sz="4" w:space="0" w:color="auto"/>
              <w:left w:val="single" w:sz="4" w:space="0" w:color="auto"/>
              <w:bottom w:val="single" w:sz="4" w:space="0" w:color="auto"/>
              <w:right w:val="single" w:sz="4" w:space="0" w:color="auto"/>
            </w:tcBorders>
            <w:hideMark/>
          </w:tcPr>
          <w:p w14:paraId="157F425E"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M</w:t>
            </w:r>
          </w:p>
        </w:tc>
        <w:tc>
          <w:tcPr>
            <w:tcW w:w="369" w:type="dxa"/>
            <w:tcBorders>
              <w:top w:val="single" w:sz="4" w:space="0" w:color="auto"/>
              <w:left w:val="single" w:sz="4" w:space="0" w:color="auto"/>
              <w:bottom w:val="single" w:sz="4" w:space="0" w:color="auto"/>
              <w:right w:val="single" w:sz="4" w:space="0" w:color="auto"/>
            </w:tcBorders>
            <w:hideMark/>
          </w:tcPr>
          <w:p w14:paraId="4E21D528"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V</w:t>
            </w:r>
          </w:p>
        </w:tc>
        <w:tc>
          <w:tcPr>
            <w:tcW w:w="385" w:type="dxa"/>
            <w:tcBorders>
              <w:top w:val="single" w:sz="4" w:space="0" w:color="auto"/>
              <w:left w:val="single" w:sz="4" w:space="0" w:color="auto"/>
              <w:bottom w:val="single" w:sz="4" w:space="0" w:color="auto"/>
              <w:right w:val="single" w:sz="4" w:space="0" w:color="auto"/>
            </w:tcBorders>
            <w:hideMark/>
          </w:tcPr>
          <w:p w14:paraId="02FB448A"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D</w:t>
            </w:r>
          </w:p>
        </w:tc>
        <w:tc>
          <w:tcPr>
            <w:tcW w:w="406" w:type="dxa"/>
            <w:tcBorders>
              <w:top w:val="single" w:sz="4" w:space="0" w:color="auto"/>
              <w:left w:val="single" w:sz="4" w:space="0" w:color="auto"/>
              <w:bottom w:val="single" w:sz="4" w:space="0" w:color="auto"/>
              <w:right w:val="single" w:sz="4" w:space="0" w:color="auto"/>
            </w:tcBorders>
            <w:hideMark/>
          </w:tcPr>
          <w:p w14:paraId="7C810FE9"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M</w:t>
            </w:r>
          </w:p>
        </w:tc>
        <w:tc>
          <w:tcPr>
            <w:tcW w:w="369" w:type="dxa"/>
            <w:tcBorders>
              <w:top w:val="single" w:sz="4" w:space="0" w:color="auto"/>
              <w:left w:val="single" w:sz="4" w:space="0" w:color="auto"/>
              <w:bottom w:val="single" w:sz="4" w:space="0" w:color="auto"/>
              <w:right w:val="single" w:sz="4" w:space="0" w:color="auto"/>
            </w:tcBorders>
            <w:hideMark/>
          </w:tcPr>
          <w:p w14:paraId="7E4C5D2C"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V</w:t>
            </w:r>
          </w:p>
        </w:tc>
        <w:tc>
          <w:tcPr>
            <w:tcW w:w="386" w:type="dxa"/>
            <w:tcBorders>
              <w:top w:val="single" w:sz="4" w:space="0" w:color="auto"/>
              <w:left w:val="single" w:sz="4" w:space="0" w:color="auto"/>
              <w:bottom w:val="single" w:sz="4" w:space="0" w:color="auto"/>
              <w:right w:val="single" w:sz="4" w:space="0" w:color="auto"/>
            </w:tcBorders>
            <w:hideMark/>
          </w:tcPr>
          <w:p w14:paraId="529F57BF"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D</w:t>
            </w:r>
          </w:p>
        </w:tc>
        <w:tc>
          <w:tcPr>
            <w:tcW w:w="406" w:type="dxa"/>
            <w:tcBorders>
              <w:top w:val="single" w:sz="4" w:space="0" w:color="auto"/>
              <w:left w:val="single" w:sz="4" w:space="0" w:color="auto"/>
              <w:bottom w:val="single" w:sz="4" w:space="0" w:color="auto"/>
              <w:right w:val="single" w:sz="4" w:space="0" w:color="auto"/>
            </w:tcBorders>
            <w:hideMark/>
          </w:tcPr>
          <w:p w14:paraId="45F6107B"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M</w:t>
            </w:r>
          </w:p>
        </w:tc>
        <w:tc>
          <w:tcPr>
            <w:tcW w:w="369" w:type="dxa"/>
            <w:tcBorders>
              <w:top w:val="single" w:sz="4" w:space="0" w:color="auto"/>
              <w:left w:val="single" w:sz="4" w:space="0" w:color="auto"/>
              <w:bottom w:val="single" w:sz="4" w:space="0" w:color="auto"/>
              <w:right w:val="single" w:sz="4" w:space="0" w:color="auto"/>
            </w:tcBorders>
            <w:hideMark/>
          </w:tcPr>
          <w:p w14:paraId="0BE30D36"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V</w:t>
            </w:r>
          </w:p>
        </w:tc>
        <w:tc>
          <w:tcPr>
            <w:tcW w:w="386" w:type="dxa"/>
            <w:tcBorders>
              <w:top w:val="single" w:sz="4" w:space="0" w:color="auto"/>
              <w:left w:val="single" w:sz="4" w:space="0" w:color="auto"/>
              <w:bottom w:val="single" w:sz="4" w:space="0" w:color="auto"/>
              <w:right w:val="single" w:sz="4" w:space="0" w:color="auto"/>
            </w:tcBorders>
            <w:hideMark/>
          </w:tcPr>
          <w:p w14:paraId="207E91E2"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D</w:t>
            </w:r>
          </w:p>
        </w:tc>
        <w:tc>
          <w:tcPr>
            <w:tcW w:w="406" w:type="dxa"/>
            <w:tcBorders>
              <w:top w:val="single" w:sz="4" w:space="0" w:color="auto"/>
              <w:left w:val="single" w:sz="4" w:space="0" w:color="auto"/>
              <w:bottom w:val="single" w:sz="4" w:space="0" w:color="auto"/>
              <w:right w:val="single" w:sz="4" w:space="0" w:color="auto"/>
            </w:tcBorders>
            <w:hideMark/>
          </w:tcPr>
          <w:p w14:paraId="32AF4699"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M</w:t>
            </w:r>
          </w:p>
        </w:tc>
        <w:tc>
          <w:tcPr>
            <w:tcW w:w="369" w:type="dxa"/>
            <w:tcBorders>
              <w:top w:val="single" w:sz="4" w:space="0" w:color="auto"/>
              <w:left w:val="single" w:sz="4" w:space="0" w:color="auto"/>
              <w:bottom w:val="single" w:sz="4" w:space="0" w:color="auto"/>
              <w:right w:val="single" w:sz="4" w:space="0" w:color="auto"/>
            </w:tcBorders>
            <w:hideMark/>
          </w:tcPr>
          <w:p w14:paraId="0934179A"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V</w:t>
            </w:r>
          </w:p>
        </w:tc>
        <w:tc>
          <w:tcPr>
            <w:tcW w:w="386" w:type="dxa"/>
            <w:tcBorders>
              <w:top w:val="single" w:sz="4" w:space="0" w:color="auto"/>
              <w:left w:val="single" w:sz="4" w:space="0" w:color="auto"/>
              <w:bottom w:val="single" w:sz="4" w:space="0" w:color="auto"/>
              <w:right w:val="single" w:sz="4" w:space="0" w:color="auto"/>
            </w:tcBorders>
            <w:hideMark/>
          </w:tcPr>
          <w:p w14:paraId="2E7A3561"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D</w:t>
            </w:r>
          </w:p>
        </w:tc>
        <w:tc>
          <w:tcPr>
            <w:tcW w:w="406" w:type="dxa"/>
            <w:tcBorders>
              <w:top w:val="single" w:sz="4" w:space="0" w:color="auto"/>
              <w:left w:val="single" w:sz="4" w:space="0" w:color="auto"/>
              <w:bottom w:val="single" w:sz="4" w:space="0" w:color="auto"/>
              <w:right w:val="single" w:sz="4" w:space="0" w:color="auto"/>
            </w:tcBorders>
            <w:hideMark/>
          </w:tcPr>
          <w:p w14:paraId="215E9A30"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M</w:t>
            </w:r>
          </w:p>
        </w:tc>
        <w:tc>
          <w:tcPr>
            <w:tcW w:w="369" w:type="dxa"/>
            <w:tcBorders>
              <w:top w:val="single" w:sz="4" w:space="0" w:color="auto"/>
              <w:left w:val="single" w:sz="4" w:space="0" w:color="auto"/>
              <w:bottom w:val="single" w:sz="4" w:space="0" w:color="auto"/>
              <w:right w:val="single" w:sz="4" w:space="0" w:color="auto"/>
            </w:tcBorders>
            <w:hideMark/>
          </w:tcPr>
          <w:p w14:paraId="454DF602"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V</w:t>
            </w:r>
          </w:p>
        </w:tc>
        <w:tc>
          <w:tcPr>
            <w:tcW w:w="382" w:type="dxa"/>
            <w:tcBorders>
              <w:top w:val="single" w:sz="4" w:space="0" w:color="auto"/>
              <w:left w:val="single" w:sz="4" w:space="0" w:color="auto"/>
              <w:bottom w:val="single" w:sz="4" w:space="0" w:color="auto"/>
              <w:right w:val="single" w:sz="4" w:space="0" w:color="auto"/>
            </w:tcBorders>
            <w:hideMark/>
          </w:tcPr>
          <w:p w14:paraId="5AE38B02"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D</w:t>
            </w:r>
          </w:p>
        </w:tc>
      </w:tr>
      <w:tr w:rsidR="00085BFE" w:rsidRPr="00085BFE" w14:paraId="09087233" w14:textId="77777777" w:rsidTr="00085BFE">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2D4251" w14:textId="77777777" w:rsidR="00085BFE" w:rsidRPr="00085BFE" w:rsidRDefault="00085BFE" w:rsidP="00085BFE">
            <w:pPr>
              <w:spacing w:after="0" w:line="256" w:lineRule="auto"/>
              <w:rPr>
                <w:rFonts w:ascii="Times New Roman" w:eastAsia="Times New Roman" w:hAnsi="Times New Roman" w:cs="Times New Roman"/>
                <w:sz w:val="24"/>
                <w:szCs w:val="24"/>
                <w:vertAlign w:val="superscript"/>
                <w:lang w:val="fr-CA"/>
              </w:rPr>
            </w:pPr>
          </w:p>
        </w:tc>
        <w:tc>
          <w:tcPr>
            <w:tcW w:w="1224" w:type="dxa"/>
            <w:tcBorders>
              <w:top w:val="single" w:sz="4" w:space="0" w:color="auto"/>
              <w:left w:val="single" w:sz="4" w:space="0" w:color="auto"/>
              <w:bottom w:val="single" w:sz="4" w:space="0" w:color="auto"/>
              <w:right w:val="single" w:sz="4" w:space="0" w:color="auto"/>
            </w:tcBorders>
            <w:hideMark/>
          </w:tcPr>
          <w:p w14:paraId="07560BE0"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 xml:space="preserve">MG </w:t>
            </w:r>
          </w:p>
        </w:tc>
        <w:tc>
          <w:tcPr>
            <w:tcW w:w="406" w:type="dxa"/>
            <w:tcBorders>
              <w:top w:val="single" w:sz="4" w:space="0" w:color="auto"/>
              <w:left w:val="single" w:sz="4" w:space="0" w:color="auto"/>
              <w:bottom w:val="single" w:sz="4" w:space="0" w:color="auto"/>
              <w:right w:val="single" w:sz="4" w:space="0" w:color="auto"/>
            </w:tcBorders>
          </w:tcPr>
          <w:p w14:paraId="0B1239F7"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69" w:type="dxa"/>
            <w:tcBorders>
              <w:top w:val="single" w:sz="4" w:space="0" w:color="auto"/>
              <w:left w:val="single" w:sz="4" w:space="0" w:color="auto"/>
              <w:bottom w:val="single" w:sz="4" w:space="0" w:color="auto"/>
              <w:right w:val="single" w:sz="4" w:space="0" w:color="auto"/>
            </w:tcBorders>
          </w:tcPr>
          <w:p w14:paraId="554664F0"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84" w:type="dxa"/>
            <w:tcBorders>
              <w:top w:val="single" w:sz="4" w:space="0" w:color="auto"/>
              <w:left w:val="single" w:sz="4" w:space="0" w:color="auto"/>
              <w:bottom w:val="single" w:sz="4" w:space="0" w:color="auto"/>
              <w:right w:val="single" w:sz="4" w:space="0" w:color="auto"/>
            </w:tcBorders>
          </w:tcPr>
          <w:p w14:paraId="089B2B79"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406" w:type="dxa"/>
            <w:tcBorders>
              <w:top w:val="single" w:sz="4" w:space="0" w:color="auto"/>
              <w:left w:val="single" w:sz="4" w:space="0" w:color="auto"/>
              <w:bottom w:val="single" w:sz="4" w:space="0" w:color="auto"/>
              <w:right w:val="single" w:sz="4" w:space="0" w:color="auto"/>
            </w:tcBorders>
          </w:tcPr>
          <w:p w14:paraId="43DF8418"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69" w:type="dxa"/>
            <w:tcBorders>
              <w:top w:val="single" w:sz="4" w:space="0" w:color="auto"/>
              <w:left w:val="single" w:sz="4" w:space="0" w:color="auto"/>
              <w:bottom w:val="single" w:sz="4" w:space="0" w:color="auto"/>
              <w:right w:val="single" w:sz="4" w:space="0" w:color="auto"/>
            </w:tcBorders>
          </w:tcPr>
          <w:p w14:paraId="70DB5CF7"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85" w:type="dxa"/>
            <w:tcBorders>
              <w:top w:val="single" w:sz="4" w:space="0" w:color="auto"/>
              <w:left w:val="single" w:sz="4" w:space="0" w:color="auto"/>
              <w:bottom w:val="single" w:sz="4" w:space="0" w:color="auto"/>
              <w:right w:val="single" w:sz="4" w:space="0" w:color="auto"/>
            </w:tcBorders>
          </w:tcPr>
          <w:p w14:paraId="2A8A5E2D"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406" w:type="dxa"/>
            <w:tcBorders>
              <w:top w:val="single" w:sz="4" w:space="0" w:color="auto"/>
              <w:left w:val="single" w:sz="4" w:space="0" w:color="auto"/>
              <w:bottom w:val="single" w:sz="4" w:space="0" w:color="auto"/>
              <w:right w:val="single" w:sz="4" w:space="0" w:color="auto"/>
            </w:tcBorders>
          </w:tcPr>
          <w:p w14:paraId="194BB44D"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69" w:type="dxa"/>
            <w:tcBorders>
              <w:top w:val="single" w:sz="4" w:space="0" w:color="auto"/>
              <w:left w:val="single" w:sz="4" w:space="0" w:color="auto"/>
              <w:bottom w:val="single" w:sz="4" w:space="0" w:color="auto"/>
              <w:right w:val="single" w:sz="4" w:space="0" w:color="auto"/>
            </w:tcBorders>
          </w:tcPr>
          <w:p w14:paraId="08509A2F"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86" w:type="dxa"/>
            <w:tcBorders>
              <w:top w:val="single" w:sz="4" w:space="0" w:color="auto"/>
              <w:left w:val="single" w:sz="4" w:space="0" w:color="auto"/>
              <w:bottom w:val="single" w:sz="4" w:space="0" w:color="auto"/>
              <w:right w:val="single" w:sz="4" w:space="0" w:color="auto"/>
            </w:tcBorders>
          </w:tcPr>
          <w:p w14:paraId="1737B6FF"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406" w:type="dxa"/>
            <w:tcBorders>
              <w:top w:val="single" w:sz="4" w:space="0" w:color="auto"/>
              <w:left w:val="single" w:sz="4" w:space="0" w:color="auto"/>
              <w:bottom w:val="single" w:sz="4" w:space="0" w:color="auto"/>
              <w:right w:val="single" w:sz="4" w:space="0" w:color="auto"/>
            </w:tcBorders>
          </w:tcPr>
          <w:p w14:paraId="4F7417C6"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69" w:type="dxa"/>
            <w:tcBorders>
              <w:top w:val="single" w:sz="4" w:space="0" w:color="auto"/>
              <w:left w:val="single" w:sz="4" w:space="0" w:color="auto"/>
              <w:bottom w:val="single" w:sz="4" w:space="0" w:color="auto"/>
              <w:right w:val="single" w:sz="4" w:space="0" w:color="auto"/>
            </w:tcBorders>
          </w:tcPr>
          <w:p w14:paraId="33C0D72E"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86" w:type="dxa"/>
            <w:tcBorders>
              <w:top w:val="single" w:sz="4" w:space="0" w:color="auto"/>
              <w:left w:val="single" w:sz="4" w:space="0" w:color="auto"/>
              <w:bottom w:val="single" w:sz="4" w:space="0" w:color="auto"/>
              <w:right w:val="single" w:sz="4" w:space="0" w:color="auto"/>
            </w:tcBorders>
          </w:tcPr>
          <w:p w14:paraId="080BC7CC"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406" w:type="dxa"/>
            <w:tcBorders>
              <w:top w:val="single" w:sz="4" w:space="0" w:color="auto"/>
              <w:left w:val="single" w:sz="4" w:space="0" w:color="auto"/>
              <w:bottom w:val="single" w:sz="4" w:space="0" w:color="auto"/>
              <w:right w:val="single" w:sz="4" w:space="0" w:color="auto"/>
            </w:tcBorders>
          </w:tcPr>
          <w:p w14:paraId="46FC868B"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69" w:type="dxa"/>
            <w:tcBorders>
              <w:top w:val="single" w:sz="4" w:space="0" w:color="auto"/>
              <w:left w:val="single" w:sz="4" w:space="0" w:color="auto"/>
              <w:bottom w:val="single" w:sz="4" w:space="0" w:color="auto"/>
              <w:right w:val="single" w:sz="4" w:space="0" w:color="auto"/>
            </w:tcBorders>
          </w:tcPr>
          <w:p w14:paraId="60C26D7E"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86" w:type="dxa"/>
            <w:tcBorders>
              <w:top w:val="single" w:sz="4" w:space="0" w:color="auto"/>
              <w:left w:val="single" w:sz="4" w:space="0" w:color="auto"/>
              <w:bottom w:val="single" w:sz="4" w:space="0" w:color="auto"/>
              <w:right w:val="single" w:sz="4" w:space="0" w:color="auto"/>
            </w:tcBorders>
          </w:tcPr>
          <w:p w14:paraId="1DEF634D"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406" w:type="dxa"/>
            <w:tcBorders>
              <w:top w:val="single" w:sz="4" w:space="0" w:color="auto"/>
              <w:left w:val="single" w:sz="4" w:space="0" w:color="auto"/>
              <w:bottom w:val="single" w:sz="4" w:space="0" w:color="auto"/>
              <w:right w:val="single" w:sz="4" w:space="0" w:color="auto"/>
            </w:tcBorders>
          </w:tcPr>
          <w:p w14:paraId="03C1435D"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69" w:type="dxa"/>
            <w:tcBorders>
              <w:top w:val="single" w:sz="4" w:space="0" w:color="auto"/>
              <w:left w:val="single" w:sz="4" w:space="0" w:color="auto"/>
              <w:bottom w:val="single" w:sz="4" w:space="0" w:color="auto"/>
              <w:right w:val="single" w:sz="4" w:space="0" w:color="auto"/>
            </w:tcBorders>
          </w:tcPr>
          <w:p w14:paraId="2841F7B7"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82" w:type="dxa"/>
            <w:tcBorders>
              <w:top w:val="single" w:sz="4" w:space="0" w:color="auto"/>
              <w:left w:val="single" w:sz="4" w:space="0" w:color="auto"/>
              <w:bottom w:val="single" w:sz="4" w:space="0" w:color="auto"/>
              <w:right w:val="single" w:sz="4" w:space="0" w:color="auto"/>
            </w:tcBorders>
          </w:tcPr>
          <w:p w14:paraId="05C8F26A"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r>
      <w:tr w:rsidR="00085BFE" w:rsidRPr="00085BFE" w14:paraId="5082C806" w14:textId="77777777" w:rsidTr="00085BFE">
        <w:trPr>
          <w:trHeight w:val="3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11D004" w14:textId="77777777" w:rsidR="00085BFE" w:rsidRPr="00085BFE" w:rsidRDefault="00085BFE" w:rsidP="00085BFE">
            <w:pPr>
              <w:spacing w:after="0" w:line="256" w:lineRule="auto"/>
              <w:rPr>
                <w:rFonts w:ascii="Times New Roman" w:eastAsia="Times New Roman" w:hAnsi="Times New Roman" w:cs="Times New Roman"/>
                <w:sz w:val="24"/>
                <w:szCs w:val="24"/>
                <w:vertAlign w:val="superscript"/>
                <w:lang w:val="fr-CA"/>
              </w:rPr>
            </w:pPr>
          </w:p>
        </w:tc>
        <w:tc>
          <w:tcPr>
            <w:tcW w:w="1224" w:type="dxa"/>
            <w:tcBorders>
              <w:top w:val="single" w:sz="4" w:space="0" w:color="auto"/>
              <w:left w:val="single" w:sz="4" w:space="0" w:color="auto"/>
              <w:bottom w:val="single" w:sz="4" w:space="0" w:color="auto"/>
              <w:right w:val="single" w:sz="4" w:space="0" w:color="auto"/>
            </w:tcBorders>
            <w:hideMark/>
          </w:tcPr>
          <w:p w14:paraId="5A65F9DA"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PD</w:t>
            </w:r>
          </w:p>
        </w:tc>
        <w:tc>
          <w:tcPr>
            <w:tcW w:w="394" w:type="dxa"/>
            <w:tcBorders>
              <w:top w:val="single" w:sz="4" w:space="0" w:color="auto"/>
              <w:left w:val="single" w:sz="4" w:space="0" w:color="auto"/>
              <w:bottom w:val="single" w:sz="4" w:space="0" w:color="auto"/>
              <w:right w:val="single" w:sz="4" w:space="0" w:color="auto"/>
            </w:tcBorders>
          </w:tcPr>
          <w:p w14:paraId="152EF637"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93" w:type="dxa"/>
            <w:tcBorders>
              <w:top w:val="single" w:sz="4" w:space="0" w:color="auto"/>
              <w:left w:val="single" w:sz="4" w:space="0" w:color="auto"/>
              <w:bottom w:val="single" w:sz="4" w:space="0" w:color="auto"/>
              <w:right w:val="single" w:sz="4" w:space="0" w:color="auto"/>
            </w:tcBorders>
          </w:tcPr>
          <w:p w14:paraId="45A86389"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72" w:type="dxa"/>
            <w:tcBorders>
              <w:top w:val="single" w:sz="4" w:space="0" w:color="auto"/>
              <w:left w:val="single" w:sz="4" w:space="0" w:color="auto"/>
              <w:bottom w:val="single" w:sz="4" w:space="0" w:color="auto"/>
              <w:right w:val="single" w:sz="4" w:space="0" w:color="auto"/>
            </w:tcBorders>
          </w:tcPr>
          <w:p w14:paraId="67FF6A84"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94" w:type="dxa"/>
            <w:tcBorders>
              <w:top w:val="single" w:sz="4" w:space="0" w:color="auto"/>
              <w:left w:val="single" w:sz="4" w:space="0" w:color="auto"/>
              <w:bottom w:val="single" w:sz="4" w:space="0" w:color="auto"/>
              <w:right w:val="single" w:sz="4" w:space="0" w:color="auto"/>
            </w:tcBorders>
          </w:tcPr>
          <w:p w14:paraId="4CA62B6F"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93" w:type="dxa"/>
            <w:tcBorders>
              <w:top w:val="single" w:sz="4" w:space="0" w:color="auto"/>
              <w:left w:val="single" w:sz="4" w:space="0" w:color="auto"/>
              <w:bottom w:val="single" w:sz="4" w:space="0" w:color="auto"/>
              <w:right w:val="single" w:sz="4" w:space="0" w:color="auto"/>
            </w:tcBorders>
          </w:tcPr>
          <w:p w14:paraId="1DDD273B"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73" w:type="dxa"/>
            <w:tcBorders>
              <w:top w:val="single" w:sz="4" w:space="0" w:color="auto"/>
              <w:left w:val="single" w:sz="4" w:space="0" w:color="auto"/>
              <w:bottom w:val="single" w:sz="4" w:space="0" w:color="auto"/>
              <w:right w:val="single" w:sz="4" w:space="0" w:color="auto"/>
            </w:tcBorders>
          </w:tcPr>
          <w:p w14:paraId="4836B71C"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94" w:type="dxa"/>
            <w:tcBorders>
              <w:top w:val="single" w:sz="4" w:space="0" w:color="auto"/>
              <w:left w:val="single" w:sz="4" w:space="0" w:color="auto"/>
              <w:bottom w:val="single" w:sz="4" w:space="0" w:color="auto"/>
              <w:right w:val="single" w:sz="4" w:space="0" w:color="auto"/>
            </w:tcBorders>
          </w:tcPr>
          <w:p w14:paraId="761B7B3F"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93" w:type="dxa"/>
            <w:tcBorders>
              <w:top w:val="single" w:sz="4" w:space="0" w:color="auto"/>
              <w:left w:val="single" w:sz="4" w:space="0" w:color="auto"/>
              <w:bottom w:val="single" w:sz="4" w:space="0" w:color="auto"/>
              <w:right w:val="single" w:sz="4" w:space="0" w:color="auto"/>
            </w:tcBorders>
          </w:tcPr>
          <w:p w14:paraId="17540412"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74" w:type="dxa"/>
            <w:tcBorders>
              <w:top w:val="single" w:sz="4" w:space="0" w:color="auto"/>
              <w:left w:val="single" w:sz="4" w:space="0" w:color="auto"/>
              <w:bottom w:val="single" w:sz="4" w:space="0" w:color="auto"/>
              <w:right w:val="single" w:sz="4" w:space="0" w:color="auto"/>
            </w:tcBorders>
          </w:tcPr>
          <w:p w14:paraId="0D2CD479"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94" w:type="dxa"/>
            <w:tcBorders>
              <w:top w:val="single" w:sz="4" w:space="0" w:color="auto"/>
              <w:left w:val="single" w:sz="4" w:space="0" w:color="auto"/>
              <w:bottom w:val="single" w:sz="4" w:space="0" w:color="auto"/>
              <w:right w:val="single" w:sz="4" w:space="0" w:color="auto"/>
            </w:tcBorders>
          </w:tcPr>
          <w:p w14:paraId="0BDFE6B3"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93" w:type="dxa"/>
            <w:tcBorders>
              <w:top w:val="single" w:sz="4" w:space="0" w:color="auto"/>
              <w:left w:val="single" w:sz="4" w:space="0" w:color="auto"/>
              <w:bottom w:val="single" w:sz="4" w:space="0" w:color="auto"/>
              <w:right w:val="single" w:sz="4" w:space="0" w:color="auto"/>
            </w:tcBorders>
          </w:tcPr>
          <w:p w14:paraId="27A2121B"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74" w:type="dxa"/>
            <w:tcBorders>
              <w:top w:val="single" w:sz="4" w:space="0" w:color="auto"/>
              <w:left w:val="single" w:sz="4" w:space="0" w:color="auto"/>
              <w:bottom w:val="single" w:sz="4" w:space="0" w:color="auto"/>
              <w:right w:val="single" w:sz="4" w:space="0" w:color="auto"/>
            </w:tcBorders>
          </w:tcPr>
          <w:p w14:paraId="0F9D6EAD"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94" w:type="dxa"/>
            <w:tcBorders>
              <w:top w:val="single" w:sz="4" w:space="0" w:color="auto"/>
              <w:left w:val="single" w:sz="4" w:space="0" w:color="auto"/>
              <w:bottom w:val="single" w:sz="4" w:space="0" w:color="auto"/>
              <w:right w:val="single" w:sz="4" w:space="0" w:color="auto"/>
            </w:tcBorders>
          </w:tcPr>
          <w:p w14:paraId="25ABA6A9"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93" w:type="dxa"/>
            <w:tcBorders>
              <w:top w:val="single" w:sz="4" w:space="0" w:color="auto"/>
              <w:left w:val="single" w:sz="4" w:space="0" w:color="auto"/>
              <w:bottom w:val="single" w:sz="4" w:space="0" w:color="auto"/>
              <w:right w:val="single" w:sz="4" w:space="0" w:color="auto"/>
            </w:tcBorders>
          </w:tcPr>
          <w:p w14:paraId="452563A2"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74" w:type="dxa"/>
            <w:tcBorders>
              <w:top w:val="single" w:sz="4" w:space="0" w:color="auto"/>
              <w:left w:val="single" w:sz="4" w:space="0" w:color="auto"/>
              <w:bottom w:val="single" w:sz="4" w:space="0" w:color="auto"/>
              <w:right w:val="single" w:sz="4" w:space="0" w:color="auto"/>
            </w:tcBorders>
          </w:tcPr>
          <w:p w14:paraId="466C0735"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86" w:type="dxa"/>
            <w:tcBorders>
              <w:top w:val="single" w:sz="4" w:space="0" w:color="auto"/>
              <w:left w:val="single" w:sz="4" w:space="0" w:color="auto"/>
              <w:bottom w:val="single" w:sz="4" w:space="0" w:color="auto"/>
              <w:right w:val="single" w:sz="4" w:space="0" w:color="auto"/>
            </w:tcBorders>
          </w:tcPr>
          <w:p w14:paraId="395D4F6D"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89" w:type="dxa"/>
            <w:tcBorders>
              <w:top w:val="single" w:sz="4" w:space="0" w:color="auto"/>
              <w:left w:val="single" w:sz="4" w:space="0" w:color="auto"/>
              <w:bottom w:val="single" w:sz="4" w:space="0" w:color="auto"/>
              <w:right w:val="single" w:sz="4" w:space="0" w:color="auto"/>
            </w:tcBorders>
          </w:tcPr>
          <w:p w14:paraId="4BBCD3E6"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82" w:type="dxa"/>
            <w:tcBorders>
              <w:top w:val="single" w:sz="4" w:space="0" w:color="auto"/>
              <w:left w:val="single" w:sz="4" w:space="0" w:color="auto"/>
              <w:bottom w:val="single" w:sz="4" w:space="0" w:color="auto"/>
              <w:right w:val="single" w:sz="4" w:space="0" w:color="auto"/>
            </w:tcBorders>
          </w:tcPr>
          <w:p w14:paraId="261A0D73"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r>
      <w:tr w:rsidR="00085BFE" w:rsidRPr="00085BFE" w14:paraId="2B854E1F" w14:textId="77777777" w:rsidTr="00085BFE">
        <w:trPr>
          <w:trHeight w:val="1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406073" w14:textId="77777777" w:rsidR="00085BFE" w:rsidRPr="00085BFE" w:rsidRDefault="00085BFE" w:rsidP="00085BFE">
            <w:pPr>
              <w:spacing w:after="0" w:line="256" w:lineRule="auto"/>
              <w:rPr>
                <w:rFonts w:ascii="Times New Roman" w:eastAsia="Times New Roman" w:hAnsi="Times New Roman" w:cs="Times New Roman"/>
                <w:sz w:val="24"/>
                <w:szCs w:val="24"/>
                <w:vertAlign w:val="superscript"/>
                <w:lang w:val="fr-CA"/>
              </w:rPr>
            </w:pPr>
          </w:p>
        </w:tc>
        <w:tc>
          <w:tcPr>
            <w:tcW w:w="1224" w:type="dxa"/>
            <w:tcBorders>
              <w:top w:val="single" w:sz="4" w:space="0" w:color="auto"/>
              <w:left w:val="single" w:sz="4" w:space="0" w:color="auto"/>
              <w:bottom w:val="single" w:sz="4" w:space="0" w:color="auto"/>
              <w:right w:val="single" w:sz="4" w:space="0" w:color="auto"/>
            </w:tcBorders>
            <w:hideMark/>
          </w:tcPr>
          <w:p w14:paraId="74C1068C"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r w:rsidRPr="00085BFE">
              <w:rPr>
                <w:rFonts w:ascii="Times New Roman" w:eastAsia="Times New Roman" w:hAnsi="Times New Roman" w:cs="Times New Roman"/>
                <w:sz w:val="24"/>
                <w:szCs w:val="24"/>
                <w:vertAlign w:val="superscript"/>
                <w:lang w:val="fr-CA"/>
              </w:rPr>
              <w:t>CAL</w:t>
            </w:r>
          </w:p>
        </w:tc>
        <w:tc>
          <w:tcPr>
            <w:tcW w:w="394" w:type="dxa"/>
            <w:tcBorders>
              <w:top w:val="single" w:sz="4" w:space="0" w:color="auto"/>
              <w:left w:val="single" w:sz="4" w:space="0" w:color="auto"/>
              <w:bottom w:val="single" w:sz="4" w:space="0" w:color="auto"/>
              <w:right w:val="single" w:sz="4" w:space="0" w:color="auto"/>
            </w:tcBorders>
          </w:tcPr>
          <w:p w14:paraId="2C2522D8"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93" w:type="dxa"/>
            <w:tcBorders>
              <w:top w:val="single" w:sz="4" w:space="0" w:color="auto"/>
              <w:left w:val="single" w:sz="4" w:space="0" w:color="auto"/>
              <w:bottom w:val="single" w:sz="4" w:space="0" w:color="auto"/>
              <w:right w:val="single" w:sz="4" w:space="0" w:color="auto"/>
            </w:tcBorders>
          </w:tcPr>
          <w:p w14:paraId="27B68738"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72" w:type="dxa"/>
            <w:tcBorders>
              <w:top w:val="single" w:sz="4" w:space="0" w:color="auto"/>
              <w:left w:val="single" w:sz="4" w:space="0" w:color="auto"/>
              <w:bottom w:val="single" w:sz="4" w:space="0" w:color="auto"/>
              <w:right w:val="single" w:sz="4" w:space="0" w:color="auto"/>
            </w:tcBorders>
          </w:tcPr>
          <w:p w14:paraId="206E4583"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94" w:type="dxa"/>
            <w:tcBorders>
              <w:top w:val="single" w:sz="4" w:space="0" w:color="auto"/>
              <w:left w:val="single" w:sz="4" w:space="0" w:color="auto"/>
              <w:bottom w:val="single" w:sz="4" w:space="0" w:color="auto"/>
              <w:right w:val="single" w:sz="4" w:space="0" w:color="auto"/>
            </w:tcBorders>
          </w:tcPr>
          <w:p w14:paraId="416D8815"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93" w:type="dxa"/>
            <w:tcBorders>
              <w:top w:val="single" w:sz="4" w:space="0" w:color="auto"/>
              <w:left w:val="single" w:sz="4" w:space="0" w:color="auto"/>
              <w:bottom w:val="single" w:sz="4" w:space="0" w:color="auto"/>
              <w:right w:val="single" w:sz="4" w:space="0" w:color="auto"/>
            </w:tcBorders>
          </w:tcPr>
          <w:p w14:paraId="220A7123"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73" w:type="dxa"/>
            <w:tcBorders>
              <w:top w:val="single" w:sz="4" w:space="0" w:color="auto"/>
              <w:left w:val="single" w:sz="4" w:space="0" w:color="auto"/>
              <w:bottom w:val="single" w:sz="4" w:space="0" w:color="auto"/>
              <w:right w:val="single" w:sz="4" w:space="0" w:color="auto"/>
            </w:tcBorders>
          </w:tcPr>
          <w:p w14:paraId="05A30796"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94" w:type="dxa"/>
            <w:tcBorders>
              <w:top w:val="single" w:sz="4" w:space="0" w:color="auto"/>
              <w:left w:val="single" w:sz="4" w:space="0" w:color="auto"/>
              <w:bottom w:val="single" w:sz="4" w:space="0" w:color="auto"/>
              <w:right w:val="single" w:sz="4" w:space="0" w:color="auto"/>
            </w:tcBorders>
          </w:tcPr>
          <w:p w14:paraId="5A66BDFD"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93" w:type="dxa"/>
            <w:tcBorders>
              <w:top w:val="single" w:sz="4" w:space="0" w:color="auto"/>
              <w:left w:val="single" w:sz="4" w:space="0" w:color="auto"/>
              <w:bottom w:val="single" w:sz="4" w:space="0" w:color="auto"/>
              <w:right w:val="single" w:sz="4" w:space="0" w:color="auto"/>
            </w:tcBorders>
          </w:tcPr>
          <w:p w14:paraId="32936B1A"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74" w:type="dxa"/>
            <w:tcBorders>
              <w:top w:val="single" w:sz="4" w:space="0" w:color="auto"/>
              <w:left w:val="single" w:sz="4" w:space="0" w:color="auto"/>
              <w:bottom w:val="single" w:sz="4" w:space="0" w:color="auto"/>
              <w:right w:val="single" w:sz="4" w:space="0" w:color="auto"/>
            </w:tcBorders>
          </w:tcPr>
          <w:p w14:paraId="5C809644"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94" w:type="dxa"/>
            <w:tcBorders>
              <w:top w:val="single" w:sz="4" w:space="0" w:color="auto"/>
              <w:left w:val="single" w:sz="4" w:space="0" w:color="auto"/>
              <w:bottom w:val="single" w:sz="4" w:space="0" w:color="auto"/>
              <w:right w:val="single" w:sz="4" w:space="0" w:color="auto"/>
            </w:tcBorders>
          </w:tcPr>
          <w:p w14:paraId="4C119607"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93" w:type="dxa"/>
            <w:tcBorders>
              <w:top w:val="single" w:sz="4" w:space="0" w:color="auto"/>
              <w:left w:val="single" w:sz="4" w:space="0" w:color="auto"/>
              <w:bottom w:val="single" w:sz="4" w:space="0" w:color="auto"/>
              <w:right w:val="single" w:sz="4" w:space="0" w:color="auto"/>
            </w:tcBorders>
          </w:tcPr>
          <w:p w14:paraId="59B576E3"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74" w:type="dxa"/>
            <w:tcBorders>
              <w:top w:val="single" w:sz="4" w:space="0" w:color="auto"/>
              <w:left w:val="single" w:sz="4" w:space="0" w:color="auto"/>
              <w:bottom w:val="single" w:sz="4" w:space="0" w:color="auto"/>
              <w:right w:val="single" w:sz="4" w:space="0" w:color="auto"/>
            </w:tcBorders>
          </w:tcPr>
          <w:p w14:paraId="219ED555"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94" w:type="dxa"/>
            <w:tcBorders>
              <w:top w:val="single" w:sz="4" w:space="0" w:color="auto"/>
              <w:left w:val="single" w:sz="4" w:space="0" w:color="auto"/>
              <w:bottom w:val="single" w:sz="4" w:space="0" w:color="auto"/>
              <w:right w:val="single" w:sz="4" w:space="0" w:color="auto"/>
            </w:tcBorders>
          </w:tcPr>
          <w:p w14:paraId="656AE2D0"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93" w:type="dxa"/>
            <w:tcBorders>
              <w:top w:val="single" w:sz="4" w:space="0" w:color="auto"/>
              <w:left w:val="single" w:sz="4" w:space="0" w:color="auto"/>
              <w:bottom w:val="single" w:sz="4" w:space="0" w:color="auto"/>
              <w:right w:val="single" w:sz="4" w:space="0" w:color="auto"/>
            </w:tcBorders>
          </w:tcPr>
          <w:p w14:paraId="508C2399"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74" w:type="dxa"/>
            <w:tcBorders>
              <w:top w:val="single" w:sz="4" w:space="0" w:color="auto"/>
              <w:left w:val="single" w:sz="4" w:space="0" w:color="auto"/>
              <w:bottom w:val="single" w:sz="4" w:space="0" w:color="auto"/>
              <w:right w:val="single" w:sz="4" w:space="0" w:color="auto"/>
            </w:tcBorders>
          </w:tcPr>
          <w:p w14:paraId="2B3E7CD9"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86" w:type="dxa"/>
            <w:tcBorders>
              <w:top w:val="single" w:sz="4" w:space="0" w:color="auto"/>
              <w:left w:val="single" w:sz="4" w:space="0" w:color="auto"/>
              <w:bottom w:val="single" w:sz="4" w:space="0" w:color="auto"/>
              <w:right w:val="single" w:sz="4" w:space="0" w:color="auto"/>
            </w:tcBorders>
          </w:tcPr>
          <w:p w14:paraId="174869A0"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89" w:type="dxa"/>
            <w:tcBorders>
              <w:top w:val="single" w:sz="4" w:space="0" w:color="auto"/>
              <w:left w:val="single" w:sz="4" w:space="0" w:color="auto"/>
              <w:bottom w:val="single" w:sz="4" w:space="0" w:color="auto"/>
              <w:right w:val="single" w:sz="4" w:space="0" w:color="auto"/>
            </w:tcBorders>
          </w:tcPr>
          <w:p w14:paraId="5008DBF7"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c>
          <w:tcPr>
            <w:tcW w:w="382" w:type="dxa"/>
            <w:tcBorders>
              <w:top w:val="single" w:sz="4" w:space="0" w:color="auto"/>
              <w:left w:val="single" w:sz="4" w:space="0" w:color="auto"/>
              <w:bottom w:val="single" w:sz="4" w:space="0" w:color="auto"/>
              <w:right w:val="single" w:sz="4" w:space="0" w:color="auto"/>
            </w:tcBorders>
          </w:tcPr>
          <w:p w14:paraId="7EEB7F73" w14:textId="77777777" w:rsidR="00085BFE" w:rsidRPr="00085BFE" w:rsidRDefault="00085BFE" w:rsidP="00085BFE">
            <w:pPr>
              <w:spacing w:after="0" w:line="360" w:lineRule="auto"/>
              <w:jc w:val="both"/>
              <w:rPr>
                <w:rFonts w:ascii="Times New Roman" w:eastAsia="Times New Roman" w:hAnsi="Times New Roman" w:cs="Times New Roman"/>
                <w:sz w:val="24"/>
                <w:szCs w:val="24"/>
                <w:vertAlign w:val="superscript"/>
                <w:lang w:val="fr-CA"/>
              </w:rPr>
            </w:pPr>
          </w:p>
        </w:tc>
      </w:tr>
    </w:tbl>
    <w:p w14:paraId="3412D21B" w14:textId="77777777" w:rsidR="00085BFE" w:rsidRPr="00085BFE" w:rsidRDefault="00085BFE" w:rsidP="00085BFE">
      <w:pPr>
        <w:spacing w:after="0" w:line="360" w:lineRule="auto"/>
        <w:jc w:val="both"/>
        <w:rPr>
          <w:rFonts w:ascii="Times New Roman" w:eastAsia="Times New Roman" w:hAnsi="Times New Roman" w:cs="Times New Roman"/>
          <w:sz w:val="24"/>
          <w:szCs w:val="24"/>
        </w:rPr>
      </w:pPr>
      <w:r w:rsidRPr="00085BFE">
        <w:rPr>
          <w:rFonts w:ascii="Times New Roman" w:eastAsia="Times New Roman" w:hAnsi="Times New Roman" w:cs="Times New Roman"/>
          <w:sz w:val="24"/>
          <w:szCs w:val="24"/>
        </w:rPr>
        <w:t>Periodontitis: Severidad: leve (  )    moderada (   )     severa  (   )</w:t>
      </w:r>
    </w:p>
    <w:p w14:paraId="51131D4A" w14:textId="77777777" w:rsidR="00085BFE" w:rsidRPr="00085BFE" w:rsidRDefault="00085BFE" w:rsidP="00085BFE">
      <w:pPr>
        <w:spacing w:after="0" w:line="360" w:lineRule="auto"/>
        <w:jc w:val="both"/>
        <w:rPr>
          <w:rFonts w:ascii="Times New Roman" w:eastAsia="Times New Roman" w:hAnsi="Times New Roman" w:cs="Times New Roman"/>
          <w:sz w:val="24"/>
          <w:szCs w:val="24"/>
          <w:lang w:eastAsia="es-ES"/>
        </w:rPr>
      </w:pPr>
      <w:r w:rsidRPr="00085BFE">
        <w:rPr>
          <w:rFonts w:ascii="Times New Roman" w:eastAsia="Times New Roman" w:hAnsi="Times New Roman" w:cs="Times New Roman"/>
          <w:sz w:val="24"/>
          <w:szCs w:val="24"/>
          <w:lang w:eastAsia="es-ES"/>
        </w:rPr>
        <w:t>periodontitis crónica l</w:t>
      </w:r>
      <w:r w:rsidRPr="00085BFE">
        <w:rPr>
          <w:rFonts w:ascii="Times New Roman" w:eastAsia="Times New Roman" w:hAnsi="Times New Roman" w:cs="Times New Roman"/>
          <w:b/>
          <w:sz w:val="24"/>
          <w:szCs w:val="24"/>
          <w:lang w:eastAsia="es-ES"/>
        </w:rPr>
        <w:t>ocalizada</w:t>
      </w:r>
      <w:r w:rsidRPr="00085BFE">
        <w:rPr>
          <w:rFonts w:ascii="Times New Roman" w:eastAsia="Times New Roman" w:hAnsi="Times New Roman" w:cs="Times New Roman"/>
          <w:sz w:val="24"/>
          <w:szCs w:val="24"/>
          <w:lang w:eastAsia="es-ES"/>
        </w:rPr>
        <w:t xml:space="preserve"> cuando se encuentren afectadas menos del 30% del total de áreas y periodontitis crónica</w:t>
      </w:r>
      <w:r w:rsidRPr="00085BFE">
        <w:rPr>
          <w:rFonts w:ascii="Times New Roman" w:eastAsia="Times New Roman" w:hAnsi="Times New Roman" w:cs="Times New Roman"/>
          <w:b/>
          <w:sz w:val="24"/>
          <w:szCs w:val="24"/>
          <w:lang w:eastAsia="es-ES"/>
        </w:rPr>
        <w:t xml:space="preserve"> generalizada</w:t>
      </w:r>
      <w:r w:rsidRPr="00085BFE">
        <w:rPr>
          <w:rFonts w:ascii="Times New Roman" w:eastAsia="Times New Roman" w:hAnsi="Times New Roman" w:cs="Times New Roman"/>
          <w:sz w:val="24"/>
          <w:szCs w:val="24"/>
          <w:lang w:eastAsia="es-ES"/>
        </w:rPr>
        <w:t xml:space="preserve"> cuando se encuentren afectadas más del 30% del total de áreas.</w:t>
      </w:r>
    </w:p>
    <w:tbl>
      <w:tblPr>
        <w:tblpPr w:leftFromText="141" w:rightFromText="141" w:bottomFromText="160" w:vertAnchor="text" w:horzAnchor="margin" w:tblpY="25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969"/>
        <w:gridCol w:w="3402"/>
      </w:tblGrid>
      <w:tr w:rsidR="00085BFE" w:rsidRPr="00085BFE" w14:paraId="4E90182A" w14:textId="77777777" w:rsidTr="00085BFE">
        <w:trPr>
          <w:trHeight w:val="210"/>
        </w:trPr>
        <w:tc>
          <w:tcPr>
            <w:tcW w:w="1696" w:type="dxa"/>
            <w:vMerge w:val="restart"/>
            <w:tcBorders>
              <w:top w:val="single" w:sz="4" w:space="0" w:color="auto"/>
              <w:left w:val="single" w:sz="4" w:space="0" w:color="auto"/>
              <w:bottom w:val="single" w:sz="4" w:space="0" w:color="auto"/>
              <w:right w:val="single" w:sz="4" w:space="0" w:color="auto"/>
            </w:tcBorders>
            <w:hideMark/>
          </w:tcPr>
          <w:p w14:paraId="655784A9" w14:textId="77777777" w:rsidR="00085BFE" w:rsidRPr="00085BFE" w:rsidRDefault="00085BFE" w:rsidP="00085BFE">
            <w:pPr>
              <w:spacing w:after="0" w:line="240" w:lineRule="auto"/>
              <w:jc w:val="both"/>
              <w:rPr>
                <w:rFonts w:ascii="Times New Roman" w:eastAsia="Calibri" w:hAnsi="Times New Roman" w:cs="Times New Roman"/>
                <w:sz w:val="24"/>
                <w:szCs w:val="24"/>
                <w:lang w:val="fr-CA"/>
              </w:rPr>
            </w:pPr>
            <w:r w:rsidRPr="00085BFE">
              <w:rPr>
                <w:rFonts w:ascii="Times New Roman" w:eastAsia="Calibri" w:hAnsi="Times New Roman" w:cs="Times New Roman"/>
                <w:sz w:val="24"/>
                <w:szCs w:val="24"/>
                <w:lang w:val="fr-CA"/>
              </w:rPr>
              <w:t>categoría de enfermedad</w:t>
            </w:r>
          </w:p>
        </w:tc>
        <w:tc>
          <w:tcPr>
            <w:tcW w:w="7371" w:type="dxa"/>
            <w:gridSpan w:val="2"/>
            <w:tcBorders>
              <w:top w:val="single" w:sz="4" w:space="0" w:color="auto"/>
              <w:left w:val="single" w:sz="4" w:space="0" w:color="auto"/>
              <w:bottom w:val="single" w:sz="4" w:space="0" w:color="auto"/>
              <w:right w:val="single" w:sz="4" w:space="0" w:color="auto"/>
            </w:tcBorders>
            <w:hideMark/>
          </w:tcPr>
          <w:p w14:paraId="69892CFF" w14:textId="77777777" w:rsidR="00085BFE" w:rsidRPr="00085BFE" w:rsidRDefault="00085BFE" w:rsidP="00085BFE">
            <w:pPr>
              <w:spacing w:after="0" w:line="240" w:lineRule="auto"/>
              <w:jc w:val="center"/>
              <w:rPr>
                <w:rFonts w:ascii="Times New Roman" w:eastAsia="Calibri" w:hAnsi="Times New Roman" w:cs="Times New Roman"/>
                <w:sz w:val="24"/>
                <w:szCs w:val="24"/>
                <w:lang w:val="fr-CA"/>
              </w:rPr>
            </w:pPr>
            <w:r w:rsidRPr="00085BFE">
              <w:rPr>
                <w:rFonts w:ascii="Times New Roman" w:eastAsia="Calibri" w:hAnsi="Times New Roman" w:cs="Times New Roman"/>
                <w:sz w:val="24"/>
                <w:szCs w:val="24"/>
                <w:lang w:val="fr-CA"/>
              </w:rPr>
              <w:t>definición clínica</w:t>
            </w:r>
          </w:p>
        </w:tc>
      </w:tr>
      <w:tr w:rsidR="00085BFE" w:rsidRPr="00085BFE" w14:paraId="7F36D1DC" w14:textId="77777777" w:rsidTr="00085BFE">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FBE1D2" w14:textId="77777777" w:rsidR="00085BFE" w:rsidRPr="00085BFE" w:rsidRDefault="00085BFE" w:rsidP="00085BFE">
            <w:pPr>
              <w:spacing w:after="0" w:line="256" w:lineRule="auto"/>
              <w:rPr>
                <w:rFonts w:ascii="Times New Roman" w:eastAsia="Calibri" w:hAnsi="Times New Roman" w:cs="Times New Roman"/>
                <w:sz w:val="24"/>
                <w:szCs w:val="24"/>
                <w:lang w:val="fr-CA"/>
              </w:rPr>
            </w:pPr>
          </w:p>
        </w:tc>
        <w:tc>
          <w:tcPr>
            <w:tcW w:w="3969" w:type="dxa"/>
            <w:tcBorders>
              <w:top w:val="single" w:sz="4" w:space="0" w:color="auto"/>
              <w:left w:val="single" w:sz="4" w:space="0" w:color="auto"/>
              <w:bottom w:val="single" w:sz="4" w:space="0" w:color="auto"/>
              <w:right w:val="single" w:sz="4" w:space="0" w:color="auto"/>
            </w:tcBorders>
            <w:hideMark/>
          </w:tcPr>
          <w:p w14:paraId="4212F19B" w14:textId="77777777" w:rsidR="00085BFE" w:rsidRPr="00085BFE" w:rsidRDefault="00085BFE" w:rsidP="00085BFE">
            <w:pPr>
              <w:spacing w:after="0" w:line="240" w:lineRule="auto"/>
              <w:jc w:val="center"/>
              <w:rPr>
                <w:rFonts w:ascii="Times New Roman" w:eastAsia="Calibri" w:hAnsi="Times New Roman" w:cs="Times New Roman"/>
                <w:sz w:val="24"/>
                <w:szCs w:val="24"/>
                <w:lang w:val="fr-CA"/>
              </w:rPr>
            </w:pPr>
            <w:r w:rsidRPr="00085BFE">
              <w:rPr>
                <w:rFonts w:ascii="Times New Roman" w:eastAsia="Calibri" w:hAnsi="Times New Roman" w:cs="Times New Roman"/>
                <w:sz w:val="24"/>
                <w:szCs w:val="24"/>
                <w:lang w:val="fr-CA"/>
              </w:rPr>
              <w:t>CAL</w:t>
            </w:r>
          </w:p>
        </w:tc>
        <w:tc>
          <w:tcPr>
            <w:tcW w:w="3402" w:type="dxa"/>
            <w:tcBorders>
              <w:top w:val="single" w:sz="4" w:space="0" w:color="auto"/>
              <w:left w:val="single" w:sz="4" w:space="0" w:color="auto"/>
              <w:bottom w:val="single" w:sz="4" w:space="0" w:color="auto"/>
              <w:right w:val="single" w:sz="4" w:space="0" w:color="auto"/>
            </w:tcBorders>
            <w:hideMark/>
          </w:tcPr>
          <w:p w14:paraId="6BCBA99D" w14:textId="77777777" w:rsidR="00085BFE" w:rsidRPr="00085BFE" w:rsidRDefault="00085BFE" w:rsidP="00085BFE">
            <w:pPr>
              <w:spacing w:after="0" w:line="240" w:lineRule="auto"/>
              <w:jc w:val="center"/>
              <w:rPr>
                <w:rFonts w:ascii="Times New Roman" w:eastAsia="Calibri" w:hAnsi="Times New Roman" w:cs="Times New Roman"/>
                <w:sz w:val="24"/>
                <w:szCs w:val="24"/>
                <w:lang w:val="fr-CA"/>
              </w:rPr>
            </w:pPr>
            <w:r w:rsidRPr="00085BFE">
              <w:rPr>
                <w:rFonts w:ascii="Times New Roman" w:eastAsia="Calibri" w:hAnsi="Times New Roman" w:cs="Times New Roman"/>
                <w:sz w:val="24"/>
                <w:szCs w:val="24"/>
                <w:lang w:val="fr-CA"/>
              </w:rPr>
              <w:t>PD</w:t>
            </w:r>
          </w:p>
        </w:tc>
      </w:tr>
      <w:tr w:rsidR="00085BFE" w:rsidRPr="00085BFE" w14:paraId="346676E9" w14:textId="77777777" w:rsidTr="00085BFE">
        <w:trPr>
          <w:trHeight w:val="132"/>
        </w:trPr>
        <w:tc>
          <w:tcPr>
            <w:tcW w:w="1696" w:type="dxa"/>
            <w:tcBorders>
              <w:top w:val="single" w:sz="4" w:space="0" w:color="auto"/>
              <w:left w:val="single" w:sz="4" w:space="0" w:color="auto"/>
              <w:bottom w:val="single" w:sz="4" w:space="0" w:color="auto"/>
              <w:right w:val="single" w:sz="4" w:space="0" w:color="auto"/>
            </w:tcBorders>
            <w:hideMark/>
          </w:tcPr>
          <w:p w14:paraId="751DDF6D" w14:textId="77777777" w:rsidR="00085BFE" w:rsidRPr="00085BFE" w:rsidRDefault="00085BFE" w:rsidP="00085BFE">
            <w:pPr>
              <w:spacing w:after="0" w:line="240" w:lineRule="auto"/>
              <w:jc w:val="both"/>
              <w:rPr>
                <w:rFonts w:ascii="Times New Roman" w:eastAsia="Calibri" w:hAnsi="Times New Roman" w:cs="Times New Roman"/>
                <w:sz w:val="24"/>
                <w:szCs w:val="24"/>
                <w:lang w:val="fr-CA"/>
              </w:rPr>
            </w:pPr>
            <w:r w:rsidRPr="00085BFE">
              <w:rPr>
                <w:rFonts w:ascii="Times New Roman" w:eastAsia="Calibri" w:hAnsi="Times New Roman" w:cs="Times New Roman"/>
                <w:sz w:val="24"/>
                <w:szCs w:val="24"/>
                <w:lang w:val="fr-CA"/>
              </w:rPr>
              <w:t>Leve</w:t>
            </w:r>
          </w:p>
          <w:p w14:paraId="16115834" w14:textId="77777777" w:rsidR="00085BFE" w:rsidRPr="00085BFE" w:rsidRDefault="00085BFE" w:rsidP="00085BFE">
            <w:pPr>
              <w:spacing w:after="0" w:line="240" w:lineRule="auto"/>
              <w:jc w:val="both"/>
              <w:rPr>
                <w:rFonts w:ascii="Times New Roman" w:eastAsia="Calibri" w:hAnsi="Times New Roman" w:cs="Times New Roman"/>
                <w:sz w:val="24"/>
                <w:szCs w:val="24"/>
                <w:lang w:val="fr-CA"/>
              </w:rPr>
            </w:pPr>
            <w:r w:rsidRPr="00085BFE">
              <w:rPr>
                <w:rFonts w:ascii="Times New Roman" w:eastAsia="Calibri" w:hAnsi="Times New Roman" w:cs="Times New Roman"/>
                <w:sz w:val="24"/>
                <w:szCs w:val="24"/>
                <w:lang w:val="fr-CA"/>
              </w:rPr>
              <w:t>Moderada</w:t>
            </w:r>
          </w:p>
          <w:p w14:paraId="32718341" w14:textId="77777777" w:rsidR="00085BFE" w:rsidRPr="00085BFE" w:rsidRDefault="00085BFE" w:rsidP="00085BFE">
            <w:pPr>
              <w:spacing w:after="0" w:line="240" w:lineRule="auto"/>
              <w:jc w:val="both"/>
              <w:rPr>
                <w:rFonts w:ascii="Times New Roman" w:eastAsia="Calibri" w:hAnsi="Times New Roman" w:cs="Times New Roman"/>
                <w:sz w:val="24"/>
                <w:szCs w:val="24"/>
                <w:lang w:val="fr-CA"/>
              </w:rPr>
            </w:pPr>
            <w:r w:rsidRPr="00085BFE">
              <w:rPr>
                <w:rFonts w:ascii="Times New Roman" w:eastAsia="Calibri" w:hAnsi="Times New Roman" w:cs="Times New Roman"/>
                <w:sz w:val="24"/>
                <w:szCs w:val="24"/>
                <w:lang w:val="fr-CA"/>
              </w:rPr>
              <w:t>Severa</w:t>
            </w:r>
          </w:p>
        </w:tc>
        <w:tc>
          <w:tcPr>
            <w:tcW w:w="7371" w:type="dxa"/>
            <w:gridSpan w:val="2"/>
            <w:tcBorders>
              <w:top w:val="single" w:sz="4" w:space="0" w:color="auto"/>
              <w:left w:val="single" w:sz="4" w:space="0" w:color="auto"/>
              <w:bottom w:val="single" w:sz="4" w:space="0" w:color="auto"/>
              <w:right w:val="single" w:sz="4" w:space="0" w:color="auto"/>
            </w:tcBorders>
            <w:hideMark/>
          </w:tcPr>
          <w:p w14:paraId="47C52F93" w14:textId="77777777" w:rsidR="00085BFE" w:rsidRPr="00085BFE" w:rsidRDefault="00085BFE" w:rsidP="00085BFE">
            <w:pPr>
              <w:spacing w:after="0" w:line="240" w:lineRule="auto"/>
              <w:jc w:val="both"/>
              <w:rPr>
                <w:rFonts w:ascii="Times New Roman" w:eastAsia="Calibri" w:hAnsi="Times New Roman" w:cs="Times New Roman"/>
                <w:sz w:val="24"/>
                <w:szCs w:val="24"/>
                <w:lang w:val="fr-CA"/>
              </w:rPr>
            </w:pPr>
            <w:r w:rsidRPr="00085BFE">
              <w:rPr>
                <w:rFonts w:ascii="Times New Roman" w:eastAsia="Calibri" w:hAnsi="Times New Roman" w:cs="Times New Roman"/>
                <w:sz w:val="24"/>
                <w:szCs w:val="24"/>
                <w:lang w:val="fr-CA"/>
              </w:rPr>
              <w:t>Ni periodontitis moderada o severa.</w:t>
            </w:r>
          </w:p>
          <w:p w14:paraId="72BF07DF" w14:textId="77777777" w:rsidR="00085BFE" w:rsidRPr="00085BFE" w:rsidRDefault="00085BFE" w:rsidP="00085BFE">
            <w:pPr>
              <w:spacing w:after="0" w:line="240" w:lineRule="auto"/>
              <w:jc w:val="both"/>
              <w:rPr>
                <w:rFonts w:ascii="Times New Roman" w:eastAsia="Calibri" w:hAnsi="Times New Roman" w:cs="Times New Roman"/>
                <w:sz w:val="24"/>
                <w:szCs w:val="24"/>
                <w:lang w:val="fr-CA"/>
              </w:rPr>
            </w:pPr>
            <w:r w:rsidRPr="00085BFE">
              <w:rPr>
                <w:rFonts w:ascii="Times New Roman" w:eastAsia="Calibri" w:hAnsi="Times New Roman" w:cs="Times New Roman"/>
                <w:sz w:val="24"/>
                <w:szCs w:val="24"/>
                <w:lang w:val="fr-CA"/>
              </w:rPr>
              <w:t xml:space="preserve"> ≥2 sitios interproximales con CAL ≥ 4 mm (no el mismo diente) o ≥2 sitios interproximales con PD ≥ 5 mm (no el mismo diente).</w:t>
            </w:r>
          </w:p>
          <w:p w14:paraId="259DDE50" w14:textId="77777777" w:rsidR="00085BFE" w:rsidRPr="00085BFE" w:rsidRDefault="00085BFE" w:rsidP="00085BFE">
            <w:pPr>
              <w:spacing w:after="0" w:line="240" w:lineRule="auto"/>
              <w:jc w:val="both"/>
              <w:rPr>
                <w:rFonts w:ascii="Times New Roman" w:eastAsia="Calibri" w:hAnsi="Times New Roman" w:cs="Times New Roman"/>
                <w:sz w:val="24"/>
                <w:szCs w:val="24"/>
                <w:lang w:val="fr-CA"/>
              </w:rPr>
            </w:pPr>
            <w:r w:rsidRPr="00085BFE">
              <w:rPr>
                <w:rFonts w:ascii="Times New Roman" w:eastAsia="Calibri" w:hAnsi="Times New Roman" w:cs="Times New Roman"/>
                <w:sz w:val="24"/>
                <w:szCs w:val="24"/>
                <w:lang w:val="fr-CA"/>
              </w:rPr>
              <w:t>≥2 sitios interproximales con CAL ≥ 6 mm (no el mismo diente) y ≥1 sitio interproximal con PD ≥ 5 mm.</w:t>
            </w:r>
          </w:p>
        </w:tc>
      </w:tr>
    </w:tbl>
    <w:p w14:paraId="59EC85EF" w14:textId="77777777" w:rsidR="00085BFE" w:rsidRPr="00085BFE" w:rsidRDefault="00085BFE" w:rsidP="00085BFE">
      <w:pPr>
        <w:spacing w:after="0" w:line="360" w:lineRule="auto"/>
        <w:jc w:val="both"/>
        <w:rPr>
          <w:rFonts w:ascii="Times New Roman" w:eastAsia="Calibri" w:hAnsi="Times New Roman" w:cs="Times New Roman"/>
          <w:sz w:val="24"/>
          <w:szCs w:val="24"/>
        </w:rPr>
      </w:pPr>
    </w:p>
    <w:p w14:paraId="61DB11FD" w14:textId="77777777" w:rsidR="00085BFE" w:rsidRPr="00085BFE" w:rsidRDefault="00085BFE" w:rsidP="00085BFE">
      <w:pPr>
        <w:spacing w:line="256" w:lineRule="auto"/>
        <w:rPr>
          <w:rFonts w:ascii="Times New Roman" w:eastAsia="Calibri" w:hAnsi="Times New Roman" w:cs="Times New Roman"/>
          <w:sz w:val="24"/>
          <w:szCs w:val="24"/>
        </w:rPr>
      </w:pPr>
    </w:p>
    <w:p w14:paraId="2C4E13E4" w14:textId="77777777" w:rsidR="00085BFE" w:rsidRPr="00085BFE" w:rsidRDefault="00085BFE" w:rsidP="00085BFE">
      <w:pPr>
        <w:spacing w:line="256" w:lineRule="auto"/>
        <w:rPr>
          <w:rFonts w:ascii="Times New Roman" w:eastAsia="Calibri" w:hAnsi="Times New Roman" w:cs="Times New Roman"/>
          <w:sz w:val="24"/>
          <w:szCs w:val="24"/>
        </w:rPr>
      </w:pPr>
    </w:p>
    <w:p w14:paraId="4A5DEAC5" w14:textId="77777777" w:rsidR="00085BFE" w:rsidRPr="00085BFE" w:rsidRDefault="00085BFE" w:rsidP="00085BFE">
      <w:pPr>
        <w:spacing w:line="256" w:lineRule="auto"/>
        <w:rPr>
          <w:rFonts w:ascii="Times New Roman" w:eastAsia="Calibri" w:hAnsi="Times New Roman" w:cs="Times New Roman"/>
          <w:sz w:val="24"/>
          <w:szCs w:val="24"/>
        </w:rPr>
      </w:pPr>
    </w:p>
    <w:p w14:paraId="10045259" w14:textId="77777777" w:rsidR="00085BFE" w:rsidRPr="00085BFE" w:rsidRDefault="00085BFE" w:rsidP="00085BFE">
      <w:pPr>
        <w:spacing w:line="256" w:lineRule="auto"/>
        <w:rPr>
          <w:rFonts w:ascii="Times New Roman" w:eastAsia="Calibri" w:hAnsi="Times New Roman" w:cs="Times New Roman"/>
          <w:sz w:val="24"/>
          <w:szCs w:val="24"/>
        </w:rPr>
      </w:pPr>
    </w:p>
    <w:p w14:paraId="10D7DE73" w14:textId="77777777" w:rsidR="00085BFE" w:rsidRPr="00085BFE" w:rsidRDefault="00085BFE" w:rsidP="00085BFE">
      <w:pPr>
        <w:spacing w:line="256" w:lineRule="auto"/>
        <w:rPr>
          <w:rFonts w:ascii="Times New Roman" w:eastAsia="Calibri" w:hAnsi="Times New Roman" w:cs="Times New Roman"/>
          <w:sz w:val="24"/>
          <w:szCs w:val="24"/>
        </w:rPr>
      </w:pPr>
    </w:p>
    <w:p w14:paraId="447DAB82" w14:textId="77777777" w:rsidR="00085BFE" w:rsidRPr="00085BFE" w:rsidRDefault="00085BFE" w:rsidP="00085BFE">
      <w:pPr>
        <w:spacing w:line="256" w:lineRule="auto"/>
        <w:rPr>
          <w:rFonts w:ascii="Times New Roman" w:eastAsia="Calibri" w:hAnsi="Times New Roman" w:cs="Times New Roman"/>
          <w:sz w:val="24"/>
          <w:szCs w:val="24"/>
        </w:rPr>
      </w:pPr>
    </w:p>
    <w:p w14:paraId="242969E1" w14:textId="77777777" w:rsidR="00085BFE" w:rsidRPr="00085BFE" w:rsidRDefault="00085BFE" w:rsidP="00085BFE">
      <w:pPr>
        <w:spacing w:line="256" w:lineRule="auto"/>
        <w:rPr>
          <w:rFonts w:ascii="Times New Roman" w:eastAsia="Calibri" w:hAnsi="Times New Roman" w:cs="Times New Roman"/>
          <w:sz w:val="24"/>
          <w:szCs w:val="24"/>
        </w:rPr>
      </w:pPr>
    </w:p>
    <w:p w14:paraId="63CF936F" w14:textId="77777777" w:rsidR="00085BFE" w:rsidRPr="00085BFE" w:rsidRDefault="00085BFE" w:rsidP="00085BFE">
      <w:pPr>
        <w:spacing w:line="256" w:lineRule="auto"/>
        <w:rPr>
          <w:rFonts w:ascii="Times New Roman" w:eastAsia="Calibri" w:hAnsi="Times New Roman" w:cs="Times New Roman"/>
          <w:sz w:val="24"/>
          <w:szCs w:val="24"/>
        </w:rPr>
      </w:pPr>
    </w:p>
    <w:p w14:paraId="2D57FA18" w14:textId="77777777" w:rsidR="00085BFE" w:rsidRPr="00085BFE" w:rsidRDefault="00085BFE" w:rsidP="00085BFE">
      <w:pPr>
        <w:spacing w:line="256" w:lineRule="auto"/>
        <w:rPr>
          <w:rFonts w:ascii="Times New Roman" w:eastAsia="Calibri" w:hAnsi="Times New Roman" w:cs="Times New Roman"/>
          <w:sz w:val="24"/>
          <w:szCs w:val="24"/>
        </w:rPr>
      </w:pPr>
    </w:p>
    <w:p w14:paraId="23222C5C" w14:textId="77777777" w:rsidR="00085BFE" w:rsidRPr="00085BFE" w:rsidRDefault="00085BFE" w:rsidP="00085BFE">
      <w:pPr>
        <w:spacing w:line="256" w:lineRule="auto"/>
        <w:rPr>
          <w:rFonts w:ascii="Times New Roman" w:eastAsia="Calibri" w:hAnsi="Times New Roman" w:cs="Times New Roman"/>
          <w:sz w:val="24"/>
          <w:szCs w:val="24"/>
        </w:rPr>
      </w:pPr>
    </w:p>
    <w:p w14:paraId="710C7D64" w14:textId="77777777" w:rsidR="00085BFE" w:rsidRPr="00085BFE" w:rsidRDefault="00085BFE" w:rsidP="00085BFE">
      <w:pPr>
        <w:spacing w:line="256" w:lineRule="auto"/>
        <w:rPr>
          <w:rFonts w:ascii="Times New Roman" w:eastAsia="Calibri" w:hAnsi="Times New Roman" w:cs="Times New Roman"/>
          <w:sz w:val="24"/>
          <w:szCs w:val="24"/>
        </w:rPr>
      </w:pPr>
    </w:p>
    <w:p w14:paraId="07335979" w14:textId="77777777" w:rsidR="00085BFE" w:rsidRPr="00085BFE" w:rsidRDefault="00085BFE" w:rsidP="00085BFE">
      <w:pPr>
        <w:spacing w:line="256" w:lineRule="auto"/>
        <w:rPr>
          <w:rFonts w:ascii="Times New Roman" w:eastAsia="Calibri" w:hAnsi="Times New Roman" w:cs="Times New Roman"/>
          <w:sz w:val="24"/>
          <w:szCs w:val="24"/>
        </w:rPr>
      </w:pPr>
    </w:p>
    <w:p w14:paraId="57FC190C" w14:textId="77777777" w:rsidR="00085BFE" w:rsidRPr="00085BFE" w:rsidRDefault="00085BFE" w:rsidP="00085BFE">
      <w:pPr>
        <w:spacing w:line="256" w:lineRule="auto"/>
        <w:rPr>
          <w:rFonts w:ascii="Times New Roman" w:eastAsia="Calibri" w:hAnsi="Times New Roman" w:cs="Times New Roman"/>
          <w:sz w:val="24"/>
          <w:szCs w:val="24"/>
        </w:rPr>
      </w:pPr>
    </w:p>
    <w:p w14:paraId="7D59D3FF" w14:textId="77777777" w:rsidR="00085BFE" w:rsidRPr="00085BFE" w:rsidRDefault="00085BFE" w:rsidP="00085BFE">
      <w:pPr>
        <w:spacing w:line="256" w:lineRule="auto"/>
        <w:rPr>
          <w:rFonts w:ascii="Times New Roman" w:eastAsia="Calibri" w:hAnsi="Times New Roman" w:cs="Times New Roman"/>
          <w:sz w:val="24"/>
          <w:szCs w:val="24"/>
        </w:rPr>
      </w:pPr>
    </w:p>
    <w:p w14:paraId="7A26DA64" w14:textId="77777777" w:rsidR="00085BFE" w:rsidRPr="00085BFE" w:rsidRDefault="00085BFE" w:rsidP="00085BFE">
      <w:pPr>
        <w:spacing w:line="256" w:lineRule="auto"/>
        <w:rPr>
          <w:rFonts w:ascii="Times New Roman" w:eastAsia="Calibri" w:hAnsi="Times New Roman" w:cs="Times New Roman"/>
          <w:sz w:val="24"/>
          <w:szCs w:val="24"/>
        </w:rPr>
      </w:pPr>
    </w:p>
    <w:p w14:paraId="3F9518CD" w14:textId="77777777" w:rsidR="00085BFE" w:rsidRPr="00085BFE" w:rsidRDefault="00085BFE" w:rsidP="00085BFE">
      <w:pPr>
        <w:spacing w:line="256" w:lineRule="auto"/>
        <w:rPr>
          <w:rFonts w:ascii="Times New Roman" w:eastAsia="Calibri" w:hAnsi="Times New Roman" w:cs="Times New Roman"/>
          <w:sz w:val="24"/>
          <w:szCs w:val="24"/>
        </w:rPr>
      </w:pPr>
    </w:p>
    <w:p w14:paraId="55E54EA8" w14:textId="77777777" w:rsidR="00085BFE" w:rsidRPr="00085BFE" w:rsidRDefault="00085BFE" w:rsidP="00085BFE">
      <w:pPr>
        <w:spacing w:line="256" w:lineRule="auto"/>
        <w:rPr>
          <w:rFonts w:ascii="Times New Roman" w:eastAsia="Calibri" w:hAnsi="Times New Roman" w:cs="Times New Roman"/>
          <w:sz w:val="24"/>
          <w:szCs w:val="24"/>
        </w:rPr>
      </w:pPr>
    </w:p>
    <w:p w14:paraId="5907693B" w14:textId="77777777" w:rsidR="00085BFE" w:rsidRPr="00085BFE" w:rsidRDefault="00085BFE" w:rsidP="00085BFE">
      <w:pPr>
        <w:spacing w:line="256" w:lineRule="auto"/>
        <w:rPr>
          <w:rFonts w:ascii="Times New Roman" w:eastAsia="Calibri" w:hAnsi="Times New Roman" w:cs="Times New Roman"/>
          <w:sz w:val="24"/>
          <w:szCs w:val="24"/>
        </w:rPr>
      </w:pPr>
    </w:p>
    <w:p w14:paraId="0C5CF359" w14:textId="77777777" w:rsidR="00085BFE" w:rsidRPr="00085BFE" w:rsidRDefault="00085BFE" w:rsidP="00085BFE">
      <w:pPr>
        <w:spacing w:line="256" w:lineRule="auto"/>
        <w:rPr>
          <w:rFonts w:ascii="Times New Roman" w:eastAsia="Calibri" w:hAnsi="Times New Roman" w:cs="Times New Roman"/>
          <w:sz w:val="24"/>
          <w:szCs w:val="24"/>
        </w:rPr>
      </w:pPr>
    </w:p>
    <w:p w14:paraId="64F05AEC" w14:textId="77777777" w:rsidR="00085BFE" w:rsidRPr="00085BFE" w:rsidRDefault="00085BFE" w:rsidP="00085BFE">
      <w:pPr>
        <w:spacing w:line="256" w:lineRule="auto"/>
        <w:rPr>
          <w:rFonts w:ascii="Times New Roman" w:eastAsia="Calibri" w:hAnsi="Times New Roman" w:cs="Times New Roman"/>
          <w:sz w:val="24"/>
          <w:szCs w:val="24"/>
        </w:rPr>
      </w:pPr>
    </w:p>
    <w:p w14:paraId="73DCF569" w14:textId="77777777" w:rsidR="00085BFE" w:rsidRPr="00085BFE" w:rsidRDefault="00085BFE" w:rsidP="00085BFE">
      <w:pPr>
        <w:spacing w:line="256" w:lineRule="auto"/>
        <w:rPr>
          <w:rFonts w:ascii="Times New Roman" w:eastAsia="Calibri" w:hAnsi="Times New Roman" w:cs="Times New Roman"/>
          <w:sz w:val="24"/>
          <w:szCs w:val="24"/>
        </w:rPr>
      </w:pPr>
    </w:p>
    <w:p w14:paraId="7EBFA9A3" w14:textId="42E62641" w:rsidR="00085BFE" w:rsidRDefault="00320D66" w:rsidP="00BB60BF">
      <w:pPr>
        <w:pStyle w:val="Ttulo2"/>
        <w:spacing w:before="0" w:line="480" w:lineRule="auto"/>
        <w:rPr>
          <w:rFonts w:eastAsia="Calibri"/>
        </w:rPr>
      </w:pPr>
      <w:bookmarkStart w:id="58" w:name="_Toc143213362"/>
      <w:r w:rsidRPr="00085BFE">
        <w:rPr>
          <w:rFonts w:eastAsia="Calibri"/>
        </w:rPr>
        <w:t>Anexo C. Matriz de consistencia</w:t>
      </w:r>
      <w:bookmarkEnd w:id="58"/>
    </w:p>
    <w:p w14:paraId="12565D37" w14:textId="02A708DD" w:rsidR="00ED54A4" w:rsidRDefault="00ED54A4" w:rsidP="00ED54A4"/>
    <w:tbl>
      <w:tblPr>
        <w:tblpPr w:leftFromText="141" w:rightFromText="141" w:bottomFromText="160" w:vertAnchor="text" w:horzAnchor="margin" w:tblpXSpec="center" w:tblpY="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7053"/>
      </w:tblGrid>
      <w:tr w:rsidR="00ED54A4" w14:paraId="755F4D74" w14:textId="77777777" w:rsidTr="008A2011">
        <w:trPr>
          <w:trHeight w:val="296"/>
        </w:trPr>
        <w:tc>
          <w:tcPr>
            <w:tcW w:w="0" w:type="auto"/>
            <w:tcBorders>
              <w:top w:val="single" w:sz="4" w:space="0" w:color="auto"/>
              <w:left w:val="single" w:sz="4" w:space="0" w:color="auto"/>
              <w:bottom w:val="single" w:sz="4" w:space="0" w:color="auto"/>
              <w:right w:val="single" w:sz="4" w:space="0" w:color="auto"/>
            </w:tcBorders>
            <w:vAlign w:val="center"/>
            <w:hideMark/>
          </w:tcPr>
          <w:p w14:paraId="785C6E50" w14:textId="77777777" w:rsidR="00ED54A4" w:rsidRDefault="00ED54A4">
            <w:pPr>
              <w:spacing w:line="240" w:lineRule="auto"/>
              <w:jc w:val="center"/>
              <w:rPr>
                <w:rFonts w:ascii="Times New Roman" w:hAnsi="Times New Roman" w:cs="Times New Roman"/>
                <w:color w:val="000000" w:themeColor="text1"/>
                <w:sz w:val="24"/>
                <w:szCs w:val="24"/>
                <w:lang w:val="es-ES_tradnl"/>
              </w:rPr>
            </w:pPr>
            <w:r>
              <w:rPr>
                <w:rFonts w:ascii="Times New Roman" w:hAnsi="Times New Roman" w:cs="Times New Roman"/>
                <w:color w:val="000000" w:themeColor="text1"/>
                <w:sz w:val="24"/>
                <w:szCs w:val="24"/>
                <w:lang w:val="es-ES_tradnl"/>
              </w:rPr>
              <w:t>Título</w:t>
            </w:r>
          </w:p>
        </w:tc>
        <w:tc>
          <w:tcPr>
            <w:tcW w:w="0" w:type="auto"/>
            <w:tcBorders>
              <w:top w:val="single" w:sz="4" w:space="0" w:color="auto"/>
              <w:left w:val="single" w:sz="4" w:space="0" w:color="auto"/>
              <w:bottom w:val="single" w:sz="4" w:space="0" w:color="auto"/>
              <w:right w:val="single" w:sz="4" w:space="0" w:color="auto"/>
            </w:tcBorders>
            <w:vAlign w:val="center"/>
            <w:hideMark/>
          </w:tcPr>
          <w:p w14:paraId="0D00DE5D" w14:textId="08ABEC3B" w:rsidR="00ED54A4" w:rsidRPr="00ED54A4" w:rsidRDefault="006C10A3" w:rsidP="00ED54A4">
            <w:pPr>
              <w:spacing w:after="0" w:line="480" w:lineRule="auto"/>
              <w:jc w:val="center"/>
              <w:rPr>
                <w:rFonts w:ascii="Times New Roman" w:eastAsia="MS Mincho" w:hAnsi="Times New Roman" w:cs="Times New Roman"/>
                <w:b/>
                <w:color w:val="000000" w:themeColor="text1"/>
                <w:sz w:val="24"/>
                <w:szCs w:val="24"/>
                <w:lang w:eastAsia="es-ES"/>
              </w:rPr>
            </w:pPr>
            <w:r>
              <w:rPr>
                <w:rFonts w:ascii="Times New Roman" w:eastAsia="MS Mincho" w:hAnsi="Times New Roman" w:cs="Times New Roman"/>
                <w:b/>
                <w:color w:val="000000" w:themeColor="text1"/>
                <w:sz w:val="24"/>
                <w:szCs w:val="24"/>
                <w:lang w:val="es-ES" w:eastAsia="es-ES"/>
              </w:rPr>
              <w:t>“</w:t>
            </w:r>
            <w:r w:rsidRPr="00ED54A4">
              <w:rPr>
                <w:rFonts w:ascii="Times New Roman" w:hAnsi="Times New Roman" w:cs="Times New Roman"/>
                <w:b/>
                <w:sz w:val="24"/>
                <w:szCs w:val="24"/>
              </w:rPr>
              <w:t>HELICOBACTER</w:t>
            </w:r>
            <w:r w:rsidR="00ED54A4" w:rsidRPr="00ED54A4">
              <w:rPr>
                <w:rFonts w:ascii="Times New Roman" w:eastAsia="MS Mincho" w:hAnsi="Times New Roman" w:cs="Times New Roman"/>
                <w:b/>
                <w:color w:val="000000" w:themeColor="text1"/>
                <w:sz w:val="24"/>
                <w:szCs w:val="24"/>
                <w:lang w:eastAsia="es-ES"/>
              </w:rPr>
              <w:t xml:space="preserve"> PYLORI RELACIONADO A GINGIVITIS Y PERIODONTITIS EN GESTANTES SEGÚN ANTECEDENTES DE GASTRITIS, HOSPITAL OCTAVIO MONGRUT, 2022</w:t>
            </w:r>
            <w:r w:rsidR="00ED54A4">
              <w:rPr>
                <w:rFonts w:ascii="Times New Roman" w:eastAsia="MS Mincho" w:hAnsi="Times New Roman" w:cs="Times New Roman"/>
                <w:b/>
                <w:color w:val="000000" w:themeColor="text1"/>
                <w:sz w:val="24"/>
                <w:szCs w:val="24"/>
                <w:lang w:val="es-ES" w:eastAsia="es-ES"/>
              </w:rPr>
              <w:t>”</w:t>
            </w:r>
          </w:p>
        </w:tc>
      </w:tr>
      <w:tr w:rsidR="00ED54A4" w14:paraId="51364D01" w14:textId="77777777" w:rsidTr="008A2011">
        <w:trPr>
          <w:trHeight w:val="289"/>
        </w:trPr>
        <w:tc>
          <w:tcPr>
            <w:tcW w:w="0" w:type="auto"/>
            <w:tcBorders>
              <w:top w:val="single" w:sz="4" w:space="0" w:color="auto"/>
              <w:left w:val="single" w:sz="4" w:space="0" w:color="auto"/>
              <w:bottom w:val="single" w:sz="4" w:space="0" w:color="auto"/>
              <w:right w:val="single" w:sz="4" w:space="0" w:color="auto"/>
            </w:tcBorders>
            <w:vAlign w:val="center"/>
            <w:hideMark/>
          </w:tcPr>
          <w:p w14:paraId="642B59C4" w14:textId="77777777" w:rsidR="00ED54A4" w:rsidRDefault="00ED54A4">
            <w:pPr>
              <w:spacing w:line="240" w:lineRule="auto"/>
              <w:jc w:val="center"/>
              <w:rPr>
                <w:rFonts w:ascii="Times New Roman" w:hAnsi="Times New Roman" w:cs="Times New Roman"/>
                <w:color w:val="000000" w:themeColor="text1"/>
                <w:sz w:val="24"/>
                <w:szCs w:val="24"/>
                <w:lang w:val="es-ES_tradnl"/>
              </w:rPr>
            </w:pPr>
            <w:r>
              <w:rPr>
                <w:rFonts w:ascii="Times New Roman" w:hAnsi="Times New Roman" w:cs="Times New Roman"/>
                <w:color w:val="000000" w:themeColor="text1"/>
                <w:sz w:val="24"/>
                <w:szCs w:val="24"/>
                <w:lang w:val="es-ES_tradnl"/>
              </w:rPr>
              <w:t>Formulación del problema general</w:t>
            </w:r>
          </w:p>
        </w:tc>
        <w:tc>
          <w:tcPr>
            <w:tcW w:w="0" w:type="auto"/>
            <w:tcBorders>
              <w:top w:val="single" w:sz="4" w:space="0" w:color="auto"/>
              <w:left w:val="single" w:sz="4" w:space="0" w:color="auto"/>
              <w:bottom w:val="single" w:sz="4" w:space="0" w:color="auto"/>
              <w:right w:val="single" w:sz="4" w:space="0" w:color="auto"/>
            </w:tcBorders>
            <w:vAlign w:val="center"/>
            <w:hideMark/>
          </w:tcPr>
          <w:p w14:paraId="6E1FB381" w14:textId="590672D2" w:rsidR="00ED54A4" w:rsidRDefault="00ED54A4" w:rsidP="00ED54A4">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¿Cuál es </w:t>
            </w:r>
            <w:r w:rsidR="006C10A3">
              <w:rPr>
                <w:rFonts w:ascii="Times New Roman" w:hAnsi="Times New Roman" w:cs="Times New Roman"/>
                <w:color w:val="000000" w:themeColor="text1"/>
                <w:sz w:val="24"/>
                <w:szCs w:val="24"/>
              </w:rPr>
              <w:t xml:space="preserve">la </w:t>
            </w:r>
            <w:r w:rsidR="006C10A3">
              <w:t>relación</w:t>
            </w:r>
            <w:r w:rsidRPr="00ED54A4">
              <w:rPr>
                <w:rFonts w:ascii="Times New Roman" w:hAnsi="Times New Roman" w:cs="Times New Roman"/>
                <w:color w:val="000000" w:themeColor="text1"/>
                <w:sz w:val="24"/>
                <w:szCs w:val="24"/>
              </w:rPr>
              <w:t xml:space="preserve"> del Helicobacter pylori con gingivitis y periodontitis en gestantes según antecedentes de gastritis en el Hospital Octavio Mongrut, 2022</w:t>
            </w:r>
            <w:r>
              <w:rPr>
                <w:rFonts w:ascii="Times New Roman" w:hAnsi="Times New Roman" w:cs="Times New Roman"/>
                <w:color w:val="000000" w:themeColor="text1"/>
                <w:sz w:val="24"/>
                <w:szCs w:val="24"/>
              </w:rPr>
              <w:t>?</w:t>
            </w:r>
          </w:p>
        </w:tc>
      </w:tr>
      <w:tr w:rsidR="00ED54A4" w14:paraId="57CF2AF5" w14:textId="77777777" w:rsidTr="008A2011">
        <w:trPr>
          <w:trHeight w:val="339"/>
        </w:trPr>
        <w:tc>
          <w:tcPr>
            <w:tcW w:w="0" w:type="auto"/>
            <w:tcBorders>
              <w:top w:val="single" w:sz="4" w:space="0" w:color="auto"/>
              <w:left w:val="single" w:sz="4" w:space="0" w:color="auto"/>
              <w:bottom w:val="single" w:sz="4" w:space="0" w:color="auto"/>
              <w:right w:val="single" w:sz="4" w:space="0" w:color="auto"/>
            </w:tcBorders>
            <w:vAlign w:val="center"/>
            <w:hideMark/>
          </w:tcPr>
          <w:p w14:paraId="2B3503FE" w14:textId="77777777" w:rsidR="00ED54A4" w:rsidRDefault="00ED54A4">
            <w:pPr>
              <w:spacing w:line="240" w:lineRule="auto"/>
              <w:jc w:val="center"/>
              <w:rPr>
                <w:rFonts w:ascii="Times New Roman" w:hAnsi="Times New Roman" w:cs="Times New Roman"/>
                <w:color w:val="000000" w:themeColor="text1"/>
                <w:sz w:val="24"/>
                <w:szCs w:val="24"/>
                <w:lang w:val="es-ES_tradnl"/>
              </w:rPr>
            </w:pPr>
            <w:r>
              <w:rPr>
                <w:rFonts w:ascii="Times New Roman" w:hAnsi="Times New Roman" w:cs="Times New Roman"/>
                <w:color w:val="000000" w:themeColor="text1"/>
                <w:sz w:val="24"/>
                <w:szCs w:val="24"/>
                <w:lang w:val="es-ES_tradnl"/>
              </w:rPr>
              <w:t>Objetivo general</w:t>
            </w:r>
          </w:p>
        </w:tc>
        <w:tc>
          <w:tcPr>
            <w:tcW w:w="0" w:type="auto"/>
            <w:tcBorders>
              <w:top w:val="single" w:sz="4" w:space="0" w:color="auto"/>
              <w:left w:val="single" w:sz="4" w:space="0" w:color="auto"/>
              <w:bottom w:val="single" w:sz="4" w:space="0" w:color="auto"/>
              <w:right w:val="single" w:sz="4" w:space="0" w:color="auto"/>
            </w:tcBorders>
            <w:vAlign w:val="center"/>
            <w:hideMark/>
          </w:tcPr>
          <w:p w14:paraId="2BE6FEF1" w14:textId="7F5275DD" w:rsidR="00ED54A4" w:rsidRPr="00ED54A4" w:rsidRDefault="00ED54A4">
            <w:pPr>
              <w:pStyle w:val="Prrafodelista"/>
              <w:numPr>
                <w:ilvl w:val="0"/>
                <w:numId w:val="14"/>
              </w:numPr>
              <w:spacing w:line="480" w:lineRule="auto"/>
              <w:rPr>
                <w:rFonts w:ascii="Times New Roman" w:hAnsi="Times New Roman" w:cs="Times New Roman"/>
                <w:color w:val="000000" w:themeColor="text1"/>
                <w:sz w:val="24"/>
                <w:szCs w:val="24"/>
              </w:rPr>
            </w:pPr>
            <w:r w:rsidRPr="00ED54A4">
              <w:rPr>
                <w:rFonts w:ascii="Times New Roman" w:hAnsi="Times New Roman" w:cs="Times New Roman"/>
                <w:color w:val="000000" w:themeColor="text1"/>
                <w:sz w:val="24"/>
                <w:szCs w:val="24"/>
                <w:lang w:val="es-ES"/>
              </w:rPr>
              <w:t>Determinar la relación del Helicobacter Pylori con gingivitis y periodontitis en gestantes según antecedentes de gastritis en el Hospital Octavio Mongrut, 2022</w:t>
            </w:r>
          </w:p>
        </w:tc>
      </w:tr>
      <w:tr w:rsidR="00ED54A4" w14:paraId="13467CAD" w14:textId="77777777" w:rsidTr="008A2011">
        <w:trPr>
          <w:trHeight w:val="404"/>
        </w:trPr>
        <w:tc>
          <w:tcPr>
            <w:tcW w:w="0" w:type="auto"/>
            <w:tcBorders>
              <w:top w:val="single" w:sz="4" w:space="0" w:color="auto"/>
              <w:left w:val="single" w:sz="4" w:space="0" w:color="auto"/>
              <w:bottom w:val="single" w:sz="4" w:space="0" w:color="auto"/>
              <w:right w:val="single" w:sz="4" w:space="0" w:color="auto"/>
            </w:tcBorders>
            <w:vAlign w:val="center"/>
            <w:hideMark/>
          </w:tcPr>
          <w:p w14:paraId="41AFD6D0" w14:textId="77777777" w:rsidR="00ED54A4" w:rsidRDefault="00ED54A4">
            <w:pPr>
              <w:spacing w:line="240" w:lineRule="auto"/>
              <w:jc w:val="center"/>
              <w:rPr>
                <w:rFonts w:ascii="Times New Roman" w:hAnsi="Times New Roman" w:cs="Times New Roman"/>
                <w:color w:val="000000" w:themeColor="text1"/>
                <w:sz w:val="24"/>
                <w:szCs w:val="24"/>
                <w:lang w:val="es-ES_tradnl"/>
              </w:rPr>
            </w:pPr>
            <w:r>
              <w:rPr>
                <w:rFonts w:ascii="Times New Roman" w:hAnsi="Times New Roman" w:cs="Times New Roman"/>
                <w:color w:val="000000" w:themeColor="text1"/>
                <w:sz w:val="24"/>
                <w:szCs w:val="24"/>
                <w:lang w:val="es-ES_tradnl"/>
              </w:rPr>
              <w:t>Objetivo específico 1</w:t>
            </w:r>
          </w:p>
        </w:tc>
        <w:tc>
          <w:tcPr>
            <w:tcW w:w="0" w:type="auto"/>
            <w:tcBorders>
              <w:top w:val="single" w:sz="4" w:space="0" w:color="auto"/>
              <w:left w:val="single" w:sz="4" w:space="0" w:color="auto"/>
              <w:bottom w:val="single" w:sz="4" w:space="0" w:color="auto"/>
              <w:right w:val="single" w:sz="4" w:space="0" w:color="auto"/>
            </w:tcBorders>
            <w:vAlign w:val="center"/>
            <w:hideMark/>
          </w:tcPr>
          <w:p w14:paraId="11D0D34A" w14:textId="45E03F79" w:rsidR="00ED54A4" w:rsidRPr="00ED54A4" w:rsidRDefault="00ED54A4">
            <w:pPr>
              <w:pStyle w:val="paragraph"/>
              <w:numPr>
                <w:ilvl w:val="0"/>
                <w:numId w:val="13"/>
              </w:numPr>
              <w:spacing w:before="0" w:beforeAutospacing="0" w:after="0" w:afterAutospacing="0" w:line="480" w:lineRule="auto"/>
              <w:jc w:val="both"/>
              <w:textAlignment w:val="baseline"/>
            </w:pPr>
            <w:r w:rsidRPr="00B26BBB">
              <w:t xml:space="preserve">Determinar la edad Cronológica, edad Gestacional y Paridad según Gingivitis y Periodontitis en la muestra de estudio en el </w:t>
            </w:r>
            <w:r w:rsidRPr="00B26BBB">
              <w:rPr>
                <w:rStyle w:val="normaltextrun"/>
                <w:rFonts w:eastAsiaTheme="majorEastAsia"/>
                <w:lang w:val="es-ES"/>
              </w:rPr>
              <w:t>Hospital Octavio Mongrut</w:t>
            </w:r>
            <w:r w:rsidRPr="00B26BBB">
              <w:t>, 2022.</w:t>
            </w:r>
          </w:p>
        </w:tc>
      </w:tr>
      <w:tr w:rsidR="00ED54A4" w14:paraId="6FF4A103" w14:textId="77777777" w:rsidTr="008A2011">
        <w:trPr>
          <w:trHeight w:val="339"/>
        </w:trPr>
        <w:tc>
          <w:tcPr>
            <w:tcW w:w="0" w:type="auto"/>
            <w:tcBorders>
              <w:top w:val="single" w:sz="4" w:space="0" w:color="auto"/>
              <w:left w:val="single" w:sz="4" w:space="0" w:color="auto"/>
              <w:bottom w:val="single" w:sz="4" w:space="0" w:color="auto"/>
              <w:right w:val="single" w:sz="4" w:space="0" w:color="auto"/>
            </w:tcBorders>
            <w:vAlign w:val="center"/>
            <w:hideMark/>
          </w:tcPr>
          <w:p w14:paraId="1229B492" w14:textId="77777777" w:rsidR="00ED54A4" w:rsidRDefault="00ED54A4">
            <w:pPr>
              <w:spacing w:line="240" w:lineRule="auto"/>
              <w:jc w:val="center"/>
              <w:rPr>
                <w:rFonts w:ascii="Times New Roman" w:hAnsi="Times New Roman" w:cs="Times New Roman"/>
                <w:color w:val="000000" w:themeColor="text1"/>
                <w:sz w:val="24"/>
                <w:szCs w:val="24"/>
                <w:lang w:val="es-ES_tradnl"/>
              </w:rPr>
            </w:pPr>
            <w:r>
              <w:rPr>
                <w:rFonts w:ascii="Times New Roman" w:hAnsi="Times New Roman" w:cs="Times New Roman"/>
                <w:color w:val="000000" w:themeColor="text1"/>
                <w:sz w:val="24"/>
                <w:szCs w:val="24"/>
                <w:lang w:val="es-ES_tradnl"/>
              </w:rPr>
              <w:t>Objetivo específico 2</w:t>
            </w:r>
          </w:p>
        </w:tc>
        <w:tc>
          <w:tcPr>
            <w:tcW w:w="0" w:type="auto"/>
            <w:tcBorders>
              <w:top w:val="single" w:sz="4" w:space="0" w:color="auto"/>
              <w:left w:val="single" w:sz="4" w:space="0" w:color="auto"/>
              <w:bottom w:val="single" w:sz="4" w:space="0" w:color="auto"/>
              <w:right w:val="single" w:sz="4" w:space="0" w:color="auto"/>
            </w:tcBorders>
            <w:vAlign w:val="center"/>
            <w:hideMark/>
          </w:tcPr>
          <w:p w14:paraId="6500EF99" w14:textId="1F8904A3" w:rsidR="00ED54A4" w:rsidRPr="00ED54A4" w:rsidRDefault="00ED54A4">
            <w:pPr>
              <w:pStyle w:val="paragraph"/>
              <w:numPr>
                <w:ilvl w:val="0"/>
                <w:numId w:val="12"/>
              </w:numPr>
              <w:spacing w:before="0" w:beforeAutospacing="0" w:after="0" w:afterAutospacing="0" w:line="480" w:lineRule="auto"/>
              <w:jc w:val="both"/>
              <w:textAlignment w:val="baseline"/>
            </w:pPr>
            <w:r w:rsidRPr="0032153C">
              <w:rPr>
                <w:rStyle w:val="normaltextrun"/>
                <w:rFonts w:eastAsiaTheme="majorEastAsia"/>
                <w:lang w:val="es-ES"/>
              </w:rPr>
              <w:t>Determinar la presencia de Helicobacter Pylori según Gingivitis y Periodontitis en la población de estudio en el Hospital Octavio Mongrut, 2022</w:t>
            </w:r>
            <w:r w:rsidRPr="0032153C">
              <w:rPr>
                <w:rStyle w:val="eop"/>
                <w:rFonts w:eastAsiaTheme="majorEastAsia"/>
              </w:rPr>
              <w:t>.</w:t>
            </w:r>
          </w:p>
        </w:tc>
      </w:tr>
      <w:tr w:rsidR="00ED54A4" w14:paraId="17DDF14C" w14:textId="77777777" w:rsidTr="008A2011">
        <w:trPr>
          <w:trHeight w:val="147"/>
        </w:trPr>
        <w:tc>
          <w:tcPr>
            <w:tcW w:w="0" w:type="auto"/>
            <w:tcBorders>
              <w:top w:val="single" w:sz="4" w:space="0" w:color="auto"/>
              <w:left w:val="single" w:sz="4" w:space="0" w:color="auto"/>
              <w:bottom w:val="single" w:sz="4" w:space="0" w:color="auto"/>
              <w:right w:val="single" w:sz="4" w:space="0" w:color="auto"/>
            </w:tcBorders>
            <w:vAlign w:val="center"/>
            <w:hideMark/>
          </w:tcPr>
          <w:p w14:paraId="16D1E787" w14:textId="77777777" w:rsidR="00ED54A4" w:rsidRDefault="00ED54A4">
            <w:pPr>
              <w:spacing w:line="240" w:lineRule="auto"/>
              <w:jc w:val="center"/>
              <w:rPr>
                <w:rFonts w:ascii="Times New Roman" w:hAnsi="Times New Roman" w:cs="Times New Roman"/>
                <w:color w:val="000000" w:themeColor="text1"/>
                <w:sz w:val="24"/>
                <w:szCs w:val="24"/>
                <w:lang w:val="es-ES_tradnl"/>
              </w:rPr>
            </w:pPr>
            <w:r>
              <w:rPr>
                <w:rFonts w:ascii="Times New Roman" w:hAnsi="Times New Roman" w:cs="Times New Roman"/>
                <w:color w:val="000000" w:themeColor="text1"/>
                <w:sz w:val="24"/>
                <w:szCs w:val="24"/>
                <w:lang w:val="es-ES_tradnl"/>
              </w:rPr>
              <w:t>Objetivo específico 3</w:t>
            </w:r>
          </w:p>
        </w:tc>
        <w:tc>
          <w:tcPr>
            <w:tcW w:w="0" w:type="auto"/>
            <w:tcBorders>
              <w:top w:val="single" w:sz="4" w:space="0" w:color="auto"/>
              <w:left w:val="single" w:sz="4" w:space="0" w:color="auto"/>
              <w:bottom w:val="single" w:sz="4" w:space="0" w:color="auto"/>
              <w:right w:val="single" w:sz="4" w:space="0" w:color="auto"/>
            </w:tcBorders>
            <w:vAlign w:val="center"/>
            <w:hideMark/>
          </w:tcPr>
          <w:p w14:paraId="0DABEE34" w14:textId="10815B0F" w:rsidR="00ED54A4" w:rsidRPr="00ED54A4" w:rsidRDefault="00ED54A4">
            <w:pPr>
              <w:pStyle w:val="Prrafodelista"/>
              <w:numPr>
                <w:ilvl w:val="0"/>
                <w:numId w:val="11"/>
              </w:numPr>
              <w:spacing w:after="200" w:line="480" w:lineRule="auto"/>
              <w:rPr>
                <w:rFonts w:ascii="Times New Roman" w:hAnsi="Times New Roman" w:cs="Times New Roman"/>
                <w:color w:val="000000" w:themeColor="text1"/>
                <w:sz w:val="24"/>
                <w:szCs w:val="24"/>
              </w:rPr>
            </w:pPr>
            <w:r w:rsidRPr="00ED54A4">
              <w:rPr>
                <w:rFonts w:ascii="Times New Roman" w:hAnsi="Times New Roman" w:cs="Times New Roman"/>
                <w:color w:val="000000" w:themeColor="text1"/>
                <w:sz w:val="24"/>
                <w:szCs w:val="24"/>
              </w:rPr>
              <w:t>Determinar la presencia de Helicobacter Pylori según antecedente de Gastritis en la población de estudio en el Hospital Octavio Mongrut, 2022.</w:t>
            </w:r>
          </w:p>
        </w:tc>
      </w:tr>
      <w:tr w:rsidR="00ED54A4" w14:paraId="63F6B14D" w14:textId="77777777" w:rsidTr="008A2011">
        <w:trPr>
          <w:trHeight w:val="116"/>
        </w:trPr>
        <w:tc>
          <w:tcPr>
            <w:tcW w:w="0" w:type="auto"/>
            <w:tcBorders>
              <w:top w:val="single" w:sz="4" w:space="0" w:color="auto"/>
              <w:left w:val="single" w:sz="4" w:space="0" w:color="auto"/>
              <w:bottom w:val="single" w:sz="4" w:space="0" w:color="auto"/>
              <w:right w:val="single" w:sz="4" w:space="0" w:color="auto"/>
            </w:tcBorders>
            <w:vAlign w:val="center"/>
            <w:hideMark/>
          </w:tcPr>
          <w:p w14:paraId="769E435C" w14:textId="77777777" w:rsidR="00ED54A4" w:rsidRDefault="00ED54A4">
            <w:pPr>
              <w:spacing w:line="240" w:lineRule="auto"/>
              <w:jc w:val="center"/>
              <w:rPr>
                <w:rFonts w:ascii="Times New Roman" w:hAnsi="Times New Roman" w:cs="Times New Roman"/>
                <w:color w:val="000000" w:themeColor="text1"/>
                <w:sz w:val="24"/>
                <w:szCs w:val="24"/>
                <w:lang w:val="es-ES_tradnl"/>
              </w:rPr>
            </w:pPr>
            <w:r>
              <w:rPr>
                <w:rFonts w:ascii="Times New Roman" w:hAnsi="Times New Roman" w:cs="Times New Roman"/>
                <w:color w:val="000000" w:themeColor="text1"/>
                <w:sz w:val="24"/>
                <w:szCs w:val="24"/>
                <w:lang w:val="es-ES_tradnl"/>
              </w:rPr>
              <w:t>Unidad de análisis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8B1D7A" w14:textId="5E9D1814" w:rsidR="00ED54A4" w:rsidRDefault="008A2011" w:rsidP="008A2011">
            <w:pPr>
              <w:spacing w:line="240" w:lineRule="auto"/>
              <w:jc w:val="center"/>
              <w:rPr>
                <w:rFonts w:ascii="Times New Roman" w:hAnsi="Times New Roman" w:cs="Times New Roman"/>
                <w:color w:val="000000" w:themeColor="text1"/>
                <w:sz w:val="24"/>
                <w:szCs w:val="24"/>
                <w:lang w:val="es-ES_tradnl"/>
              </w:rPr>
            </w:pPr>
            <w:r>
              <w:rPr>
                <w:rFonts w:ascii="Times New Roman" w:hAnsi="Times New Roman" w:cs="Times New Roman"/>
                <w:color w:val="000000" w:themeColor="text1"/>
                <w:sz w:val="24"/>
                <w:szCs w:val="24"/>
              </w:rPr>
              <w:t>G</w:t>
            </w:r>
            <w:r w:rsidRPr="008A2011">
              <w:rPr>
                <w:rFonts w:ascii="Times New Roman" w:hAnsi="Times New Roman" w:cs="Times New Roman"/>
                <w:color w:val="000000" w:themeColor="text1"/>
                <w:sz w:val="24"/>
                <w:szCs w:val="24"/>
              </w:rPr>
              <w:t xml:space="preserve">estantes derivadas al servicio de Odontoestomatología del </w:t>
            </w:r>
            <w:r w:rsidRPr="008A2011">
              <w:rPr>
                <w:rFonts w:ascii="Times New Roman" w:hAnsi="Times New Roman" w:cs="Times New Roman"/>
                <w:color w:val="000000" w:themeColor="text1"/>
                <w:sz w:val="24"/>
                <w:szCs w:val="24"/>
                <w:lang w:val="es-ES"/>
              </w:rPr>
              <w:t>Hospital Octavio Mongrut</w:t>
            </w:r>
            <w:r>
              <w:rPr>
                <w:rFonts w:ascii="Times New Roman" w:hAnsi="Times New Roman" w:cs="Times New Roman"/>
                <w:color w:val="000000" w:themeColor="text1"/>
                <w:sz w:val="24"/>
                <w:szCs w:val="24"/>
                <w:lang w:val="es-ES"/>
              </w:rPr>
              <w:t>.</w:t>
            </w:r>
          </w:p>
        </w:tc>
      </w:tr>
      <w:tr w:rsidR="00ED54A4" w14:paraId="0CF34C08" w14:textId="77777777" w:rsidTr="008A2011">
        <w:trPr>
          <w:trHeight w:val="122"/>
        </w:trPr>
        <w:tc>
          <w:tcPr>
            <w:tcW w:w="0" w:type="auto"/>
            <w:tcBorders>
              <w:top w:val="single" w:sz="4" w:space="0" w:color="auto"/>
              <w:left w:val="single" w:sz="4" w:space="0" w:color="auto"/>
              <w:bottom w:val="single" w:sz="4" w:space="0" w:color="auto"/>
              <w:right w:val="single" w:sz="4" w:space="0" w:color="auto"/>
            </w:tcBorders>
            <w:vAlign w:val="center"/>
            <w:hideMark/>
          </w:tcPr>
          <w:p w14:paraId="09FCCAF7" w14:textId="77777777" w:rsidR="00ED54A4" w:rsidRDefault="00ED54A4">
            <w:pPr>
              <w:spacing w:line="240" w:lineRule="auto"/>
              <w:jc w:val="center"/>
              <w:rPr>
                <w:rFonts w:ascii="Times New Roman" w:hAnsi="Times New Roman" w:cs="Times New Roman"/>
                <w:color w:val="000000" w:themeColor="text1"/>
                <w:sz w:val="24"/>
                <w:szCs w:val="24"/>
                <w:lang w:val="es-ES_tradnl"/>
              </w:rPr>
            </w:pPr>
            <w:r>
              <w:rPr>
                <w:rFonts w:ascii="Times New Roman" w:hAnsi="Times New Roman" w:cs="Times New Roman"/>
                <w:color w:val="000000" w:themeColor="text1"/>
                <w:sz w:val="24"/>
                <w:szCs w:val="24"/>
                <w:lang w:val="es-ES_tradnl"/>
              </w:rPr>
              <w:t>Variable dependiente</w:t>
            </w:r>
          </w:p>
        </w:tc>
        <w:tc>
          <w:tcPr>
            <w:tcW w:w="0" w:type="auto"/>
            <w:tcBorders>
              <w:top w:val="single" w:sz="4" w:space="0" w:color="auto"/>
              <w:left w:val="single" w:sz="4" w:space="0" w:color="auto"/>
              <w:bottom w:val="single" w:sz="4" w:space="0" w:color="auto"/>
              <w:right w:val="single" w:sz="4" w:space="0" w:color="auto"/>
            </w:tcBorders>
            <w:vAlign w:val="center"/>
            <w:hideMark/>
          </w:tcPr>
          <w:p w14:paraId="4203201A" w14:textId="7B98E7D1" w:rsidR="00ED54A4" w:rsidRDefault="008A2011">
            <w:pPr>
              <w:spacing w:line="240" w:lineRule="auto"/>
              <w:jc w:val="center"/>
              <w:rPr>
                <w:rFonts w:ascii="Times New Roman" w:hAnsi="Times New Roman" w:cs="Times New Roman"/>
                <w:color w:val="000000" w:themeColor="text1"/>
                <w:sz w:val="24"/>
                <w:szCs w:val="24"/>
                <w:lang w:val="es-ES_tradnl"/>
              </w:rPr>
            </w:pPr>
            <w:r w:rsidRPr="008A2011">
              <w:rPr>
                <w:rFonts w:ascii="Times New Roman" w:hAnsi="Times New Roman" w:cs="Times New Roman"/>
                <w:color w:val="000000" w:themeColor="text1"/>
                <w:sz w:val="24"/>
                <w:szCs w:val="24"/>
              </w:rPr>
              <w:t>Enfermedad periodontal</w:t>
            </w:r>
          </w:p>
        </w:tc>
      </w:tr>
      <w:tr w:rsidR="00ED54A4" w14:paraId="5EED9BEA" w14:textId="77777777" w:rsidTr="008A2011">
        <w:trPr>
          <w:trHeight w:val="33"/>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CB8866D" w14:textId="77777777" w:rsidR="00ED54A4" w:rsidRDefault="00ED54A4">
            <w:pPr>
              <w:spacing w:line="240" w:lineRule="auto"/>
              <w:jc w:val="center"/>
              <w:rPr>
                <w:rFonts w:ascii="Times New Roman" w:hAnsi="Times New Roman" w:cs="Times New Roman"/>
                <w:color w:val="000000" w:themeColor="text1"/>
                <w:sz w:val="24"/>
                <w:szCs w:val="24"/>
                <w:lang w:val="es-ES_tradnl"/>
              </w:rPr>
            </w:pPr>
            <w:r>
              <w:rPr>
                <w:rFonts w:ascii="Times New Roman" w:hAnsi="Times New Roman" w:cs="Times New Roman"/>
                <w:color w:val="000000" w:themeColor="text1"/>
                <w:sz w:val="24"/>
                <w:szCs w:val="24"/>
                <w:lang w:val="es-ES_tradnl"/>
              </w:rPr>
              <w:t>Variables de control o intervinientes</w:t>
            </w:r>
          </w:p>
        </w:tc>
        <w:tc>
          <w:tcPr>
            <w:tcW w:w="0" w:type="auto"/>
            <w:tcBorders>
              <w:top w:val="single" w:sz="4" w:space="0" w:color="auto"/>
              <w:left w:val="single" w:sz="4" w:space="0" w:color="auto"/>
              <w:bottom w:val="single" w:sz="4" w:space="0" w:color="auto"/>
              <w:right w:val="single" w:sz="4" w:space="0" w:color="auto"/>
            </w:tcBorders>
            <w:vAlign w:val="center"/>
            <w:hideMark/>
          </w:tcPr>
          <w:p w14:paraId="7E09F449" w14:textId="07D1A733" w:rsidR="00ED54A4" w:rsidRDefault="008A2011" w:rsidP="008A2011">
            <w:pPr>
              <w:spacing w:line="240" w:lineRule="auto"/>
              <w:jc w:val="center"/>
              <w:rPr>
                <w:rFonts w:ascii="Times New Roman" w:hAnsi="Times New Roman" w:cs="Times New Roman"/>
                <w:color w:val="000000" w:themeColor="text1"/>
                <w:sz w:val="24"/>
                <w:szCs w:val="24"/>
                <w:lang w:val="es-ES_tradnl"/>
              </w:rPr>
            </w:pPr>
            <w:r w:rsidRPr="008A2011">
              <w:rPr>
                <w:rFonts w:ascii="Times New Roman" w:hAnsi="Times New Roman" w:cs="Times New Roman"/>
                <w:color w:val="000000" w:themeColor="text1"/>
                <w:sz w:val="24"/>
                <w:szCs w:val="24"/>
              </w:rPr>
              <w:t>Paridad</w:t>
            </w:r>
          </w:p>
        </w:tc>
      </w:tr>
      <w:tr w:rsidR="00ED54A4" w14:paraId="38612892" w14:textId="77777777" w:rsidTr="008A2011">
        <w:trPr>
          <w:trHeight w:val="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834289" w14:textId="77777777" w:rsidR="00ED54A4" w:rsidRDefault="00ED54A4">
            <w:pPr>
              <w:spacing w:after="0"/>
              <w:rPr>
                <w:rFonts w:ascii="Times New Roman" w:hAnsi="Times New Roman" w:cs="Times New Roman"/>
                <w:color w:val="000000" w:themeColor="text1"/>
                <w:sz w:val="24"/>
                <w:szCs w:val="24"/>
                <w:lang w:val="es-ES_tradn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9C7C81" w14:textId="61D95A65" w:rsidR="00ED54A4" w:rsidRPr="008A2011" w:rsidRDefault="008A2011" w:rsidP="008A2011">
            <w:pPr>
              <w:spacing w:line="240" w:lineRule="auto"/>
              <w:jc w:val="center"/>
              <w:rPr>
                <w:rFonts w:ascii="Times New Roman" w:hAnsi="Times New Roman" w:cs="Times New Roman"/>
                <w:color w:val="000000" w:themeColor="text1"/>
                <w:sz w:val="24"/>
                <w:szCs w:val="24"/>
              </w:rPr>
            </w:pPr>
            <w:r w:rsidRPr="008A2011">
              <w:rPr>
                <w:rFonts w:ascii="Times New Roman" w:hAnsi="Times New Roman" w:cs="Times New Roman"/>
                <w:color w:val="000000" w:themeColor="text1"/>
                <w:sz w:val="24"/>
                <w:szCs w:val="24"/>
              </w:rPr>
              <w:t>Edad gestacional</w:t>
            </w:r>
          </w:p>
        </w:tc>
      </w:tr>
      <w:tr w:rsidR="00ED54A4" w14:paraId="1A28300D" w14:textId="77777777" w:rsidTr="008A2011">
        <w:trPr>
          <w:trHeight w:val="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5E3C5D" w14:textId="77777777" w:rsidR="00ED54A4" w:rsidRDefault="00ED54A4">
            <w:pPr>
              <w:spacing w:after="0"/>
              <w:rPr>
                <w:rFonts w:ascii="Times New Roman" w:hAnsi="Times New Roman" w:cs="Times New Roman"/>
                <w:color w:val="000000" w:themeColor="text1"/>
                <w:sz w:val="24"/>
                <w:szCs w:val="24"/>
                <w:lang w:val="es-ES_tradn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3E6EA9" w14:textId="0C9B48D1" w:rsidR="00ED54A4" w:rsidRDefault="008A2011" w:rsidP="008A2011">
            <w:pPr>
              <w:spacing w:line="240" w:lineRule="auto"/>
              <w:jc w:val="center"/>
              <w:rPr>
                <w:rFonts w:ascii="Times New Roman" w:hAnsi="Times New Roman" w:cs="Times New Roman"/>
                <w:color w:val="000000" w:themeColor="text1"/>
                <w:sz w:val="24"/>
                <w:szCs w:val="24"/>
                <w:lang w:val="es-ES_tradnl"/>
              </w:rPr>
            </w:pPr>
            <w:r w:rsidRPr="008A2011">
              <w:rPr>
                <w:rFonts w:ascii="Times New Roman" w:hAnsi="Times New Roman" w:cs="Times New Roman"/>
                <w:color w:val="000000" w:themeColor="text1"/>
                <w:sz w:val="24"/>
                <w:szCs w:val="24"/>
              </w:rPr>
              <w:t>Edad cronológica</w:t>
            </w:r>
            <w:r>
              <w:rPr>
                <w:rFonts w:ascii="Times New Roman" w:hAnsi="Times New Roman" w:cs="Times New Roman"/>
                <w:color w:val="000000" w:themeColor="text1"/>
                <w:sz w:val="24"/>
                <w:szCs w:val="24"/>
                <w:lang w:val="es-ES_tradnl"/>
              </w:rPr>
              <w:t xml:space="preserve"> </w:t>
            </w:r>
          </w:p>
        </w:tc>
      </w:tr>
      <w:tr w:rsidR="00ED54A4" w14:paraId="4675D271" w14:textId="77777777" w:rsidTr="008A2011">
        <w:trPr>
          <w:trHeight w:val="38"/>
        </w:trPr>
        <w:tc>
          <w:tcPr>
            <w:tcW w:w="0" w:type="auto"/>
            <w:tcBorders>
              <w:top w:val="single" w:sz="4" w:space="0" w:color="auto"/>
              <w:left w:val="single" w:sz="4" w:space="0" w:color="auto"/>
              <w:bottom w:val="single" w:sz="4" w:space="0" w:color="auto"/>
              <w:right w:val="single" w:sz="4" w:space="0" w:color="auto"/>
            </w:tcBorders>
            <w:vAlign w:val="center"/>
            <w:hideMark/>
          </w:tcPr>
          <w:p w14:paraId="2C06913C" w14:textId="77777777" w:rsidR="00ED54A4" w:rsidRDefault="00ED54A4">
            <w:pPr>
              <w:spacing w:line="240" w:lineRule="auto"/>
              <w:jc w:val="center"/>
              <w:rPr>
                <w:rFonts w:ascii="Times New Roman" w:hAnsi="Times New Roman" w:cs="Times New Roman"/>
                <w:color w:val="000000" w:themeColor="text1"/>
                <w:sz w:val="24"/>
                <w:szCs w:val="24"/>
                <w:lang w:val="es-ES_tradnl"/>
              </w:rPr>
            </w:pPr>
            <w:r>
              <w:rPr>
                <w:rFonts w:ascii="Times New Roman" w:hAnsi="Times New Roman" w:cs="Times New Roman"/>
                <w:color w:val="000000" w:themeColor="text1"/>
                <w:sz w:val="24"/>
                <w:szCs w:val="24"/>
                <w:lang w:val="es-ES_tradnl"/>
              </w:rPr>
              <w:t>Diseño</w:t>
            </w:r>
          </w:p>
        </w:tc>
        <w:tc>
          <w:tcPr>
            <w:tcW w:w="0" w:type="auto"/>
            <w:tcBorders>
              <w:top w:val="single" w:sz="4" w:space="0" w:color="auto"/>
              <w:left w:val="single" w:sz="4" w:space="0" w:color="auto"/>
              <w:bottom w:val="single" w:sz="4" w:space="0" w:color="auto"/>
              <w:right w:val="single" w:sz="4" w:space="0" w:color="auto"/>
            </w:tcBorders>
            <w:vAlign w:val="center"/>
            <w:hideMark/>
          </w:tcPr>
          <w:p w14:paraId="12FE725B" w14:textId="576DC58C" w:rsidR="00ED54A4" w:rsidRDefault="008A2011">
            <w:pPr>
              <w:spacing w:line="240" w:lineRule="auto"/>
              <w:jc w:val="center"/>
              <w:rPr>
                <w:rFonts w:ascii="Times New Roman" w:hAnsi="Times New Roman" w:cs="Times New Roman"/>
                <w:color w:val="000000" w:themeColor="text1"/>
                <w:sz w:val="24"/>
                <w:szCs w:val="24"/>
                <w:lang w:val="es-ES_tradnl"/>
              </w:rPr>
            </w:pPr>
            <w:r>
              <w:rPr>
                <w:rFonts w:ascii="Times New Roman" w:hAnsi="Times New Roman" w:cs="Times New Roman"/>
                <w:color w:val="000000" w:themeColor="text1"/>
                <w:sz w:val="24"/>
                <w:szCs w:val="24"/>
              </w:rPr>
              <w:t>D</w:t>
            </w:r>
            <w:r w:rsidRPr="008A2011">
              <w:rPr>
                <w:rFonts w:ascii="Times New Roman" w:hAnsi="Times New Roman" w:cs="Times New Roman"/>
                <w:color w:val="000000" w:themeColor="text1"/>
                <w:sz w:val="24"/>
                <w:szCs w:val="24"/>
              </w:rPr>
              <w:t>iseño transversal</w:t>
            </w:r>
          </w:p>
        </w:tc>
      </w:tr>
      <w:tr w:rsidR="00ED54A4" w14:paraId="660EE6BC" w14:textId="77777777" w:rsidTr="008A2011">
        <w:trPr>
          <w:trHeight w:val="99"/>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1171A89" w14:textId="77777777" w:rsidR="00ED54A4" w:rsidRDefault="00ED54A4">
            <w:pPr>
              <w:spacing w:line="240" w:lineRule="auto"/>
              <w:jc w:val="center"/>
              <w:rPr>
                <w:rFonts w:ascii="Times New Roman" w:hAnsi="Times New Roman" w:cs="Times New Roman"/>
                <w:color w:val="000000" w:themeColor="text1"/>
                <w:sz w:val="24"/>
                <w:szCs w:val="24"/>
                <w:lang w:val="es-ES_tradnl"/>
              </w:rPr>
            </w:pPr>
            <w:r>
              <w:rPr>
                <w:rFonts w:ascii="Times New Roman" w:hAnsi="Times New Roman" w:cs="Times New Roman"/>
                <w:color w:val="000000" w:themeColor="text1"/>
                <w:sz w:val="24"/>
                <w:szCs w:val="24"/>
                <w:lang w:val="es-ES_tradnl"/>
              </w:rPr>
              <w:t>Metodología</w:t>
            </w:r>
          </w:p>
        </w:tc>
        <w:tc>
          <w:tcPr>
            <w:tcW w:w="0" w:type="auto"/>
            <w:tcBorders>
              <w:top w:val="single" w:sz="4" w:space="0" w:color="auto"/>
              <w:left w:val="single" w:sz="4" w:space="0" w:color="auto"/>
              <w:bottom w:val="single" w:sz="4" w:space="0" w:color="auto"/>
              <w:right w:val="single" w:sz="4" w:space="0" w:color="auto"/>
            </w:tcBorders>
            <w:vAlign w:val="center"/>
            <w:hideMark/>
          </w:tcPr>
          <w:p w14:paraId="5E61B94F" w14:textId="77777777" w:rsidR="00ED54A4" w:rsidRDefault="00ED54A4">
            <w:pPr>
              <w:spacing w:after="120" w:line="240" w:lineRule="auto"/>
              <w:ind w:left="42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Pedido de permiso</w:t>
            </w:r>
          </w:p>
        </w:tc>
      </w:tr>
      <w:tr w:rsidR="00ED54A4" w14:paraId="554E8A8A" w14:textId="77777777" w:rsidTr="008A2011">
        <w:trPr>
          <w:trHeight w:val="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B6AEBC" w14:textId="77777777" w:rsidR="00ED54A4" w:rsidRDefault="00ED54A4">
            <w:pPr>
              <w:spacing w:after="0"/>
              <w:rPr>
                <w:rFonts w:ascii="Times New Roman" w:hAnsi="Times New Roman" w:cs="Times New Roman"/>
                <w:color w:val="000000" w:themeColor="text1"/>
                <w:sz w:val="24"/>
                <w:szCs w:val="24"/>
                <w:lang w:val="es-ES_tradn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5A467A" w14:textId="352A41A0" w:rsidR="00ED54A4" w:rsidRDefault="008A2011" w:rsidP="008A2011">
            <w:pPr>
              <w:spacing w:line="240" w:lineRule="auto"/>
              <w:jc w:val="center"/>
              <w:rPr>
                <w:rFonts w:ascii="Times New Roman" w:hAnsi="Times New Roman" w:cs="Times New Roman"/>
                <w:color w:val="000000" w:themeColor="text1"/>
                <w:sz w:val="24"/>
                <w:szCs w:val="24"/>
                <w:lang w:val="es-ES_tradnl"/>
              </w:rPr>
            </w:pPr>
            <w:r>
              <w:rPr>
                <w:rFonts w:ascii="Times New Roman" w:hAnsi="Times New Roman" w:cs="Times New Roman"/>
                <w:color w:val="000000" w:themeColor="text1"/>
                <w:sz w:val="24"/>
                <w:szCs w:val="24"/>
              </w:rPr>
              <w:t>Evaluación clínica a las gestantes</w:t>
            </w:r>
            <w:r w:rsidR="00ED54A4">
              <w:rPr>
                <w:rFonts w:ascii="Times New Roman" w:hAnsi="Times New Roman" w:cs="Times New Roman"/>
                <w:color w:val="000000" w:themeColor="text1"/>
                <w:sz w:val="24"/>
                <w:szCs w:val="24"/>
              </w:rPr>
              <w:t xml:space="preserve"> </w:t>
            </w:r>
          </w:p>
        </w:tc>
      </w:tr>
      <w:tr w:rsidR="00ED54A4" w14:paraId="27C59532" w14:textId="77777777" w:rsidTr="008A2011">
        <w:trPr>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25B044" w14:textId="77777777" w:rsidR="00ED54A4" w:rsidRDefault="00ED54A4">
            <w:pPr>
              <w:spacing w:after="0"/>
              <w:rPr>
                <w:rFonts w:ascii="Times New Roman" w:hAnsi="Times New Roman" w:cs="Times New Roman"/>
                <w:color w:val="000000" w:themeColor="text1"/>
                <w:sz w:val="24"/>
                <w:szCs w:val="24"/>
                <w:lang w:val="es-ES_tradn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E7FC44" w14:textId="77777777" w:rsidR="00ED54A4" w:rsidRDefault="00ED54A4">
            <w:pPr>
              <w:spacing w:line="240" w:lineRule="auto"/>
              <w:jc w:val="center"/>
              <w:rPr>
                <w:rFonts w:ascii="Times New Roman" w:hAnsi="Times New Roman" w:cs="Times New Roman"/>
                <w:color w:val="000000" w:themeColor="text1"/>
                <w:sz w:val="24"/>
                <w:szCs w:val="24"/>
                <w:lang w:val="es-ES_tradnl"/>
              </w:rPr>
            </w:pPr>
            <w:r>
              <w:rPr>
                <w:rFonts w:ascii="Times New Roman" w:hAnsi="Times New Roman" w:cs="Times New Roman"/>
                <w:color w:val="000000" w:themeColor="text1"/>
                <w:sz w:val="24"/>
                <w:szCs w:val="24"/>
                <w:lang w:val="es-ES_tradnl"/>
              </w:rPr>
              <w:t>Recopilación de datos</w:t>
            </w:r>
          </w:p>
        </w:tc>
      </w:tr>
      <w:tr w:rsidR="00ED54A4" w14:paraId="57D920AA" w14:textId="77777777" w:rsidTr="008A2011">
        <w:trPr>
          <w:trHeight w:val="38"/>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1F9667E" w14:textId="77777777" w:rsidR="00ED54A4" w:rsidRDefault="00ED54A4">
            <w:pPr>
              <w:spacing w:line="240" w:lineRule="auto"/>
              <w:jc w:val="center"/>
              <w:rPr>
                <w:rFonts w:ascii="Times New Roman" w:hAnsi="Times New Roman" w:cs="Times New Roman"/>
                <w:color w:val="000000" w:themeColor="text1"/>
                <w:sz w:val="24"/>
                <w:szCs w:val="24"/>
                <w:lang w:val="es-ES_tradnl"/>
              </w:rPr>
            </w:pPr>
            <w:r>
              <w:rPr>
                <w:rFonts w:ascii="Times New Roman" w:hAnsi="Times New Roman" w:cs="Times New Roman"/>
                <w:color w:val="000000" w:themeColor="text1"/>
                <w:sz w:val="24"/>
                <w:szCs w:val="24"/>
                <w:lang w:val="es-ES_tradnl"/>
              </w:rPr>
              <w:t>Análisis estadístico</w:t>
            </w:r>
          </w:p>
        </w:tc>
        <w:tc>
          <w:tcPr>
            <w:tcW w:w="0" w:type="auto"/>
            <w:tcBorders>
              <w:top w:val="single" w:sz="4" w:space="0" w:color="auto"/>
              <w:left w:val="single" w:sz="4" w:space="0" w:color="auto"/>
              <w:bottom w:val="single" w:sz="4" w:space="0" w:color="auto"/>
              <w:right w:val="single" w:sz="4" w:space="0" w:color="auto"/>
            </w:tcBorders>
            <w:vAlign w:val="center"/>
            <w:hideMark/>
          </w:tcPr>
          <w:p w14:paraId="37DDECFB" w14:textId="37AFBC44" w:rsidR="00ED54A4" w:rsidRDefault="008A2011">
            <w:pPr>
              <w:spacing w:line="240" w:lineRule="auto"/>
              <w:jc w:val="center"/>
              <w:rPr>
                <w:rFonts w:ascii="Times New Roman" w:hAnsi="Times New Roman" w:cs="Times New Roman"/>
                <w:color w:val="000000" w:themeColor="text1"/>
                <w:sz w:val="24"/>
                <w:szCs w:val="24"/>
              </w:rPr>
            </w:pPr>
            <w:r w:rsidRPr="008A2011">
              <w:rPr>
                <w:rFonts w:ascii="Times New Roman" w:hAnsi="Times New Roman" w:cs="Times New Roman"/>
                <w:color w:val="000000" w:themeColor="text1"/>
                <w:sz w:val="24"/>
                <w:szCs w:val="24"/>
              </w:rPr>
              <w:t>ordenador Intel inside core i7</w:t>
            </w:r>
          </w:p>
        </w:tc>
      </w:tr>
      <w:tr w:rsidR="00ED54A4" w14:paraId="6B31290A" w14:textId="77777777" w:rsidTr="008A2011">
        <w:trPr>
          <w:trHeight w:val="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C6FE89" w14:textId="77777777" w:rsidR="00ED54A4" w:rsidRDefault="00ED54A4">
            <w:pPr>
              <w:spacing w:after="0"/>
              <w:rPr>
                <w:rFonts w:ascii="Times New Roman" w:hAnsi="Times New Roman" w:cs="Times New Roman"/>
                <w:color w:val="000000" w:themeColor="text1"/>
                <w:sz w:val="24"/>
                <w:szCs w:val="24"/>
                <w:lang w:val="es-ES_tradn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1FB35F" w14:textId="663A822E" w:rsidR="00ED54A4" w:rsidRDefault="00ED54A4">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 paquete estadístico Excel </w:t>
            </w:r>
            <w:r w:rsidR="008A2011">
              <w:rPr>
                <w:rFonts w:ascii="Times New Roman" w:hAnsi="Times New Roman" w:cs="Times New Roman"/>
                <w:color w:val="000000" w:themeColor="text1"/>
                <w:sz w:val="24"/>
                <w:szCs w:val="24"/>
              </w:rPr>
              <w:t xml:space="preserve">y </w:t>
            </w:r>
            <w:r>
              <w:rPr>
                <w:rFonts w:ascii="Times New Roman" w:hAnsi="Times New Roman" w:cs="Times New Roman"/>
                <w:color w:val="000000" w:themeColor="text1"/>
                <w:sz w:val="24"/>
                <w:szCs w:val="24"/>
              </w:rPr>
              <w:t>SPSS V20.0</w:t>
            </w:r>
          </w:p>
        </w:tc>
      </w:tr>
      <w:tr w:rsidR="00ED54A4" w14:paraId="6EF50DA1" w14:textId="77777777" w:rsidTr="008A2011">
        <w:trPr>
          <w:trHeight w:val="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60419B" w14:textId="77777777" w:rsidR="00ED54A4" w:rsidRDefault="00ED54A4">
            <w:pPr>
              <w:spacing w:after="0"/>
              <w:rPr>
                <w:rFonts w:ascii="Times New Roman" w:hAnsi="Times New Roman" w:cs="Times New Roman"/>
                <w:color w:val="000000" w:themeColor="text1"/>
                <w:sz w:val="24"/>
                <w:szCs w:val="24"/>
                <w:lang w:val="es-ES_tradn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C1B2CC" w14:textId="77777777" w:rsidR="00ED54A4" w:rsidRDefault="00ED54A4">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 Mann Whitney</w:t>
            </w:r>
          </w:p>
        </w:tc>
      </w:tr>
      <w:tr w:rsidR="00ED54A4" w14:paraId="07519AB7" w14:textId="77777777" w:rsidTr="008A2011">
        <w:trPr>
          <w:trHeight w:val="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18CB4E" w14:textId="77777777" w:rsidR="00ED54A4" w:rsidRDefault="00ED54A4">
            <w:pPr>
              <w:spacing w:after="0"/>
              <w:rPr>
                <w:rFonts w:ascii="Times New Roman" w:hAnsi="Times New Roman" w:cs="Times New Roman"/>
                <w:color w:val="000000" w:themeColor="text1"/>
                <w:sz w:val="24"/>
                <w:szCs w:val="24"/>
                <w:lang w:val="es-ES_tradn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3C45E1" w14:textId="77777777" w:rsidR="00ED54A4" w:rsidRDefault="00ED54A4">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significancia del 0,05</w:t>
            </w:r>
          </w:p>
        </w:tc>
      </w:tr>
      <w:tr w:rsidR="00ED54A4" w14:paraId="57782333" w14:textId="77777777" w:rsidTr="008A2011">
        <w:trPr>
          <w:trHeight w:val="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A90704" w14:textId="77777777" w:rsidR="00ED54A4" w:rsidRDefault="00ED54A4">
            <w:pPr>
              <w:spacing w:after="0"/>
              <w:rPr>
                <w:rFonts w:ascii="Times New Roman" w:hAnsi="Times New Roman" w:cs="Times New Roman"/>
                <w:color w:val="000000" w:themeColor="text1"/>
                <w:sz w:val="24"/>
                <w:szCs w:val="24"/>
                <w:lang w:val="es-ES_tradn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7F088F" w14:textId="77777777" w:rsidR="00ED54A4" w:rsidRDefault="00ED54A4">
            <w:pPr>
              <w:tabs>
                <w:tab w:val="left" w:pos="2899"/>
              </w:tabs>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nivel de confianza del 95%</w:t>
            </w:r>
          </w:p>
        </w:tc>
      </w:tr>
    </w:tbl>
    <w:p w14:paraId="5D0BC60C" w14:textId="77777777" w:rsidR="00ED54A4" w:rsidRPr="00ED54A4" w:rsidRDefault="00ED54A4" w:rsidP="00ED54A4"/>
    <w:p w14:paraId="0E2D36ED" w14:textId="77777777" w:rsidR="00085BFE" w:rsidRPr="00085BFE" w:rsidRDefault="00085BFE" w:rsidP="00085BFE">
      <w:pPr>
        <w:spacing w:line="256" w:lineRule="auto"/>
        <w:rPr>
          <w:rFonts w:ascii="Times New Roman" w:eastAsia="Calibri" w:hAnsi="Times New Roman" w:cs="Times New Roman"/>
          <w:sz w:val="24"/>
          <w:szCs w:val="24"/>
        </w:rPr>
      </w:pPr>
    </w:p>
    <w:p w14:paraId="5FD28044" w14:textId="77777777" w:rsidR="00085BFE" w:rsidRPr="00085BFE" w:rsidRDefault="00085BFE" w:rsidP="00085BFE">
      <w:pPr>
        <w:spacing w:after="0" w:line="480" w:lineRule="auto"/>
        <w:jc w:val="both"/>
        <w:rPr>
          <w:rFonts w:ascii="Times New Roman" w:hAnsi="Times New Roman" w:cs="Times New Roman"/>
          <w:sz w:val="24"/>
          <w:lang w:val="es-ES"/>
        </w:rPr>
      </w:pPr>
    </w:p>
    <w:sectPr w:rsidR="00085BFE" w:rsidRPr="00085BFE" w:rsidSect="00741137">
      <w:headerReference w:type="default" r:id="rId47"/>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9350B" w14:textId="77777777" w:rsidR="005D0862" w:rsidRDefault="005D0862">
      <w:pPr>
        <w:spacing w:after="0" w:line="240" w:lineRule="auto"/>
      </w:pPr>
      <w:r>
        <w:separator/>
      </w:r>
    </w:p>
  </w:endnote>
  <w:endnote w:type="continuationSeparator" w:id="0">
    <w:p w14:paraId="26846FC3" w14:textId="77777777" w:rsidR="005D0862" w:rsidRDefault="005D0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A1ADF" w14:textId="77777777" w:rsidR="005D0862" w:rsidRDefault="005D0862">
      <w:pPr>
        <w:spacing w:after="0" w:line="240" w:lineRule="auto"/>
      </w:pPr>
      <w:r>
        <w:separator/>
      </w:r>
    </w:p>
  </w:footnote>
  <w:footnote w:type="continuationSeparator" w:id="0">
    <w:p w14:paraId="3DB5B4BC" w14:textId="77777777" w:rsidR="005D0862" w:rsidRDefault="005D0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111793"/>
      <w:docPartObj>
        <w:docPartGallery w:val="Page Numbers (Top of Page)"/>
        <w:docPartUnique/>
      </w:docPartObj>
    </w:sdtPr>
    <w:sdtEndPr/>
    <w:sdtContent>
      <w:p w14:paraId="496D9650" w14:textId="2676B467" w:rsidR="00ED54A4" w:rsidRDefault="00ED54A4">
        <w:pPr>
          <w:pStyle w:val="Encabezado"/>
          <w:jc w:val="right"/>
        </w:pPr>
        <w:r>
          <w:fldChar w:fldCharType="begin"/>
        </w:r>
        <w:r>
          <w:instrText>PAGE   \* MERGEFORMAT</w:instrText>
        </w:r>
        <w:r>
          <w:fldChar w:fldCharType="separate"/>
        </w:r>
        <w:r w:rsidR="005907D7" w:rsidRPr="005907D7">
          <w:rPr>
            <w:noProof/>
            <w:lang w:val="es-ES"/>
          </w:rPr>
          <w:t>v</w:t>
        </w:r>
        <w:r>
          <w:fldChar w:fldCharType="end"/>
        </w:r>
      </w:p>
    </w:sdtContent>
  </w:sdt>
  <w:p w14:paraId="0C2C4E89" w14:textId="77777777" w:rsidR="00ED54A4" w:rsidRDefault="00ED54A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618741"/>
      <w:docPartObj>
        <w:docPartGallery w:val="Page Numbers (Top of Page)"/>
        <w:docPartUnique/>
      </w:docPartObj>
    </w:sdtPr>
    <w:sdtEndPr/>
    <w:sdtContent>
      <w:p w14:paraId="5D499889" w14:textId="41E14A8E" w:rsidR="00ED54A4" w:rsidRDefault="00ED54A4">
        <w:pPr>
          <w:pStyle w:val="Encabezado"/>
          <w:jc w:val="right"/>
        </w:pPr>
        <w:r>
          <w:fldChar w:fldCharType="begin"/>
        </w:r>
        <w:r>
          <w:instrText>PAGE   \* MERGEFORMAT</w:instrText>
        </w:r>
        <w:r>
          <w:fldChar w:fldCharType="separate"/>
        </w:r>
        <w:r w:rsidR="005907D7" w:rsidRPr="005907D7">
          <w:rPr>
            <w:noProof/>
            <w:lang w:val="es-ES"/>
          </w:rPr>
          <w:t>41</w:t>
        </w:r>
        <w:r>
          <w:fldChar w:fldCharType="end"/>
        </w:r>
      </w:p>
    </w:sdtContent>
  </w:sdt>
  <w:p w14:paraId="6B6DBAE0" w14:textId="77777777" w:rsidR="00ED54A4" w:rsidRDefault="00ED54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E78"/>
    <w:multiLevelType w:val="hybridMultilevel"/>
    <w:tmpl w:val="986E2350"/>
    <w:lvl w:ilvl="0" w:tplc="0B4CE82A">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1C46F46"/>
    <w:multiLevelType w:val="multilevel"/>
    <w:tmpl w:val="C5361EFA"/>
    <w:lvl w:ilvl="0">
      <w:start w:val="1"/>
      <w:numFmt w:val="bullet"/>
      <w:lvlText w:val=""/>
      <w:lvlJc w:val="left"/>
      <w:pPr>
        <w:ind w:left="1080" w:hanging="720"/>
      </w:pPr>
      <w:rPr>
        <w:rFonts w:ascii="Symbol" w:hAnsi="Symbol" w:hint="default"/>
      </w:rPr>
    </w:lvl>
    <w:lvl w:ilvl="1">
      <w:start w:val="3"/>
      <w:numFmt w:val="decimal"/>
      <w:isLgl/>
      <w:lvlText w:val="%1.%2"/>
      <w:lvlJc w:val="left"/>
      <w:pPr>
        <w:ind w:left="720" w:hanging="360"/>
      </w:pPr>
      <w:rPr>
        <w:rFonts w:eastAsiaTheme="majorEastAsia" w:hint="default"/>
      </w:rPr>
    </w:lvl>
    <w:lvl w:ilvl="2">
      <w:start w:val="1"/>
      <w:numFmt w:val="decimal"/>
      <w:isLgl/>
      <w:lvlText w:val="%1.%2.%3"/>
      <w:lvlJc w:val="left"/>
      <w:pPr>
        <w:ind w:left="1080" w:hanging="720"/>
      </w:pPr>
      <w:rPr>
        <w:rFonts w:eastAsiaTheme="majorEastAsia" w:hint="default"/>
      </w:rPr>
    </w:lvl>
    <w:lvl w:ilvl="3">
      <w:start w:val="1"/>
      <w:numFmt w:val="decimal"/>
      <w:isLgl/>
      <w:lvlText w:val="%1.%2.%3.%4"/>
      <w:lvlJc w:val="left"/>
      <w:pPr>
        <w:ind w:left="1080" w:hanging="720"/>
      </w:pPr>
      <w:rPr>
        <w:rFonts w:eastAsiaTheme="majorEastAsia" w:hint="default"/>
      </w:rPr>
    </w:lvl>
    <w:lvl w:ilvl="4">
      <w:start w:val="1"/>
      <w:numFmt w:val="decimal"/>
      <w:isLgl/>
      <w:lvlText w:val="%1.%2.%3.%4.%5"/>
      <w:lvlJc w:val="left"/>
      <w:pPr>
        <w:ind w:left="1440" w:hanging="1080"/>
      </w:pPr>
      <w:rPr>
        <w:rFonts w:eastAsiaTheme="majorEastAsia" w:hint="default"/>
      </w:rPr>
    </w:lvl>
    <w:lvl w:ilvl="5">
      <w:start w:val="1"/>
      <w:numFmt w:val="decimal"/>
      <w:isLgl/>
      <w:lvlText w:val="%1.%2.%3.%4.%5.%6"/>
      <w:lvlJc w:val="left"/>
      <w:pPr>
        <w:ind w:left="1440" w:hanging="1080"/>
      </w:pPr>
      <w:rPr>
        <w:rFonts w:eastAsiaTheme="majorEastAsia" w:hint="default"/>
      </w:rPr>
    </w:lvl>
    <w:lvl w:ilvl="6">
      <w:start w:val="1"/>
      <w:numFmt w:val="decimal"/>
      <w:isLgl/>
      <w:lvlText w:val="%1.%2.%3.%4.%5.%6.%7"/>
      <w:lvlJc w:val="left"/>
      <w:pPr>
        <w:ind w:left="1800" w:hanging="1440"/>
      </w:pPr>
      <w:rPr>
        <w:rFonts w:eastAsiaTheme="majorEastAsia" w:hint="default"/>
      </w:rPr>
    </w:lvl>
    <w:lvl w:ilvl="7">
      <w:start w:val="1"/>
      <w:numFmt w:val="decimal"/>
      <w:isLgl/>
      <w:lvlText w:val="%1.%2.%3.%4.%5.%6.%7.%8"/>
      <w:lvlJc w:val="left"/>
      <w:pPr>
        <w:ind w:left="1800" w:hanging="1440"/>
      </w:pPr>
      <w:rPr>
        <w:rFonts w:eastAsiaTheme="majorEastAsia" w:hint="default"/>
      </w:rPr>
    </w:lvl>
    <w:lvl w:ilvl="8">
      <w:start w:val="1"/>
      <w:numFmt w:val="decimal"/>
      <w:isLgl/>
      <w:lvlText w:val="%1.%2.%3.%4.%5.%6.%7.%8.%9"/>
      <w:lvlJc w:val="left"/>
      <w:pPr>
        <w:ind w:left="2160" w:hanging="1800"/>
      </w:pPr>
      <w:rPr>
        <w:rFonts w:eastAsiaTheme="majorEastAsia" w:hint="default"/>
      </w:rPr>
    </w:lvl>
  </w:abstractNum>
  <w:abstractNum w:abstractNumId="2" w15:restartNumberingAfterBreak="0">
    <w:nsid w:val="021A5377"/>
    <w:multiLevelType w:val="hybridMultilevel"/>
    <w:tmpl w:val="A8FEBB6E"/>
    <w:lvl w:ilvl="0" w:tplc="280A0003">
      <w:start w:val="1"/>
      <w:numFmt w:val="bullet"/>
      <w:lvlText w:val="o"/>
      <w:lvlJc w:val="left"/>
      <w:pPr>
        <w:ind w:left="720" w:hanging="360"/>
      </w:pPr>
      <w:rPr>
        <w:rFonts w:ascii="Courier New" w:hAnsi="Courier New" w:cs="Courier New"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 w15:restartNumberingAfterBreak="0">
    <w:nsid w:val="02605412"/>
    <w:multiLevelType w:val="hybridMultilevel"/>
    <w:tmpl w:val="03808718"/>
    <w:lvl w:ilvl="0" w:tplc="2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1C2431E"/>
    <w:multiLevelType w:val="multilevel"/>
    <w:tmpl w:val="5128CF3C"/>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A30205"/>
    <w:multiLevelType w:val="hybridMultilevel"/>
    <w:tmpl w:val="6FBC05BC"/>
    <w:lvl w:ilvl="0" w:tplc="0B4CE82A">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5A26916"/>
    <w:multiLevelType w:val="hybridMultilevel"/>
    <w:tmpl w:val="5F12BF26"/>
    <w:lvl w:ilvl="0" w:tplc="0B4CE82A">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77F67B8"/>
    <w:multiLevelType w:val="multilevel"/>
    <w:tmpl w:val="2F202CEA"/>
    <w:lvl w:ilvl="0">
      <w:start w:val="3"/>
      <w:numFmt w:val="decimal"/>
      <w:lvlText w:val="%1"/>
      <w:lvlJc w:val="left"/>
      <w:pPr>
        <w:ind w:left="1916" w:hanging="276"/>
      </w:pPr>
      <w:rPr>
        <w:rFonts w:hint="default"/>
        <w:lang w:val="es-ES" w:eastAsia="en-US" w:bidi="ar-SA"/>
      </w:rPr>
    </w:lvl>
    <w:lvl w:ilvl="1">
      <w:start w:val="1"/>
      <w:numFmt w:val="decimal"/>
      <w:lvlText w:val="%1.%2"/>
      <w:lvlJc w:val="left"/>
      <w:pPr>
        <w:ind w:left="1916" w:hanging="276"/>
      </w:pPr>
      <w:rPr>
        <w:rFonts w:ascii="Times New Roman" w:eastAsia="Times New Roman" w:hAnsi="Times New Roman" w:cs="Times New Roman" w:hint="default"/>
        <w:spacing w:val="0"/>
        <w:w w:val="99"/>
        <w:sz w:val="24"/>
        <w:szCs w:val="24"/>
        <w:lang w:val="es-ES" w:eastAsia="en-US" w:bidi="ar-SA"/>
      </w:rPr>
    </w:lvl>
    <w:lvl w:ilvl="2">
      <w:numFmt w:val="bullet"/>
      <w:lvlText w:val="•"/>
      <w:lvlJc w:val="left"/>
      <w:pPr>
        <w:ind w:left="3529" w:hanging="276"/>
      </w:pPr>
      <w:rPr>
        <w:rFonts w:hint="default"/>
        <w:lang w:val="es-ES" w:eastAsia="en-US" w:bidi="ar-SA"/>
      </w:rPr>
    </w:lvl>
    <w:lvl w:ilvl="3">
      <w:numFmt w:val="bullet"/>
      <w:lvlText w:val="•"/>
      <w:lvlJc w:val="left"/>
      <w:pPr>
        <w:ind w:left="4334" w:hanging="276"/>
      </w:pPr>
      <w:rPr>
        <w:rFonts w:hint="default"/>
        <w:lang w:val="es-ES" w:eastAsia="en-US" w:bidi="ar-SA"/>
      </w:rPr>
    </w:lvl>
    <w:lvl w:ilvl="4">
      <w:numFmt w:val="bullet"/>
      <w:lvlText w:val="•"/>
      <w:lvlJc w:val="left"/>
      <w:pPr>
        <w:ind w:left="5139" w:hanging="276"/>
      </w:pPr>
      <w:rPr>
        <w:rFonts w:hint="default"/>
        <w:lang w:val="es-ES" w:eastAsia="en-US" w:bidi="ar-SA"/>
      </w:rPr>
    </w:lvl>
    <w:lvl w:ilvl="5">
      <w:numFmt w:val="bullet"/>
      <w:lvlText w:val="•"/>
      <w:lvlJc w:val="left"/>
      <w:pPr>
        <w:ind w:left="5944" w:hanging="276"/>
      </w:pPr>
      <w:rPr>
        <w:rFonts w:hint="default"/>
        <w:lang w:val="es-ES" w:eastAsia="en-US" w:bidi="ar-SA"/>
      </w:rPr>
    </w:lvl>
    <w:lvl w:ilvl="6">
      <w:numFmt w:val="bullet"/>
      <w:lvlText w:val="•"/>
      <w:lvlJc w:val="left"/>
      <w:pPr>
        <w:ind w:left="6749" w:hanging="276"/>
      </w:pPr>
      <w:rPr>
        <w:rFonts w:hint="default"/>
        <w:lang w:val="es-ES" w:eastAsia="en-US" w:bidi="ar-SA"/>
      </w:rPr>
    </w:lvl>
    <w:lvl w:ilvl="7">
      <w:numFmt w:val="bullet"/>
      <w:lvlText w:val="•"/>
      <w:lvlJc w:val="left"/>
      <w:pPr>
        <w:ind w:left="7554" w:hanging="276"/>
      </w:pPr>
      <w:rPr>
        <w:rFonts w:hint="default"/>
        <w:lang w:val="es-ES" w:eastAsia="en-US" w:bidi="ar-SA"/>
      </w:rPr>
    </w:lvl>
    <w:lvl w:ilvl="8">
      <w:numFmt w:val="bullet"/>
      <w:lvlText w:val="•"/>
      <w:lvlJc w:val="left"/>
      <w:pPr>
        <w:ind w:left="8359" w:hanging="276"/>
      </w:pPr>
      <w:rPr>
        <w:rFonts w:hint="default"/>
        <w:lang w:val="es-ES" w:eastAsia="en-US" w:bidi="ar-SA"/>
      </w:rPr>
    </w:lvl>
  </w:abstractNum>
  <w:abstractNum w:abstractNumId="8" w15:restartNumberingAfterBreak="0">
    <w:nsid w:val="34060D3F"/>
    <w:multiLevelType w:val="multilevel"/>
    <w:tmpl w:val="C5361EFA"/>
    <w:lvl w:ilvl="0">
      <w:start w:val="1"/>
      <w:numFmt w:val="bullet"/>
      <w:lvlText w:val=""/>
      <w:lvlJc w:val="left"/>
      <w:pPr>
        <w:ind w:left="1080" w:hanging="720"/>
      </w:pPr>
      <w:rPr>
        <w:rFonts w:ascii="Symbol" w:hAnsi="Symbol" w:hint="default"/>
      </w:rPr>
    </w:lvl>
    <w:lvl w:ilvl="1">
      <w:start w:val="3"/>
      <w:numFmt w:val="decimal"/>
      <w:isLgl/>
      <w:lvlText w:val="%1.%2"/>
      <w:lvlJc w:val="left"/>
      <w:pPr>
        <w:ind w:left="720" w:hanging="360"/>
      </w:pPr>
      <w:rPr>
        <w:rFonts w:eastAsiaTheme="majorEastAsia" w:hint="default"/>
      </w:rPr>
    </w:lvl>
    <w:lvl w:ilvl="2">
      <w:start w:val="1"/>
      <w:numFmt w:val="decimal"/>
      <w:isLgl/>
      <w:lvlText w:val="%1.%2.%3"/>
      <w:lvlJc w:val="left"/>
      <w:pPr>
        <w:ind w:left="1080" w:hanging="720"/>
      </w:pPr>
      <w:rPr>
        <w:rFonts w:eastAsiaTheme="majorEastAsia" w:hint="default"/>
      </w:rPr>
    </w:lvl>
    <w:lvl w:ilvl="3">
      <w:start w:val="1"/>
      <w:numFmt w:val="decimal"/>
      <w:isLgl/>
      <w:lvlText w:val="%1.%2.%3.%4"/>
      <w:lvlJc w:val="left"/>
      <w:pPr>
        <w:ind w:left="1080" w:hanging="720"/>
      </w:pPr>
      <w:rPr>
        <w:rFonts w:eastAsiaTheme="majorEastAsia" w:hint="default"/>
      </w:rPr>
    </w:lvl>
    <w:lvl w:ilvl="4">
      <w:start w:val="1"/>
      <w:numFmt w:val="decimal"/>
      <w:isLgl/>
      <w:lvlText w:val="%1.%2.%3.%4.%5"/>
      <w:lvlJc w:val="left"/>
      <w:pPr>
        <w:ind w:left="1440" w:hanging="1080"/>
      </w:pPr>
      <w:rPr>
        <w:rFonts w:eastAsiaTheme="majorEastAsia" w:hint="default"/>
      </w:rPr>
    </w:lvl>
    <w:lvl w:ilvl="5">
      <w:start w:val="1"/>
      <w:numFmt w:val="decimal"/>
      <w:isLgl/>
      <w:lvlText w:val="%1.%2.%3.%4.%5.%6"/>
      <w:lvlJc w:val="left"/>
      <w:pPr>
        <w:ind w:left="1440" w:hanging="1080"/>
      </w:pPr>
      <w:rPr>
        <w:rFonts w:eastAsiaTheme="majorEastAsia" w:hint="default"/>
      </w:rPr>
    </w:lvl>
    <w:lvl w:ilvl="6">
      <w:start w:val="1"/>
      <w:numFmt w:val="decimal"/>
      <w:isLgl/>
      <w:lvlText w:val="%1.%2.%3.%4.%5.%6.%7"/>
      <w:lvlJc w:val="left"/>
      <w:pPr>
        <w:ind w:left="1800" w:hanging="1440"/>
      </w:pPr>
      <w:rPr>
        <w:rFonts w:eastAsiaTheme="majorEastAsia" w:hint="default"/>
      </w:rPr>
    </w:lvl>
    <w:lvl w:ilvl="7">
      <w:start w:val="1"/>
      <w:numFmt w:val="decimal"/>
      <w:isLgl/>
      <w:lvlText w:val="%1.%2.%3.%4.%5.%6.%7.%8"/>
      <w:lvlJc w:val="left"/>
      <w:pPr>
        <w:ind w:left="1800" w:hanging="1440"/>
      </w:pPr>
      <w:rPr>
        <w:rFonts w:eastAsiaTheme="majorEastAsia" w:hint="default"/>
      </w:rPr>
    </w:lvl>
    <w:lvl w:ilvl="8">
      <w:start w:val="1"/>
      <w:numFmt w:val="decimal"/>
      <w:isLgl/>
      <w:lvlText w:val="%1.%2.%3.%4.%5.%6.%7.%8.%9"/>
      <w:lvlJc w:val="left"/>
      <w:pPr>
        <w:ind w:left="2160" w:hanging="1800"/>
      </w:pPr>
      <w:rPr>
        <w:rFonts w:eastAsiaTheme="majorEastAsia" w:hint="default"/>
      </w:rPr>
    </w:lvl>
  </w:abstractNum>
  <w:abstractNum w:abstractNumId="9" w15:restartNumberingAfterBreak="0">
    <w:nsid w:val="36337B6D"/>
    <w:multiLevelType w:val="hybridMultilevel"/>
    <w:tmpl w:val="A0008E46"/>
    <w:lvl w:ilvl="0" w:tplc="280A0003">
      <w:start w:val="1"/>
      <w:numFmt w:val="bullet"/>
      <w:lvlText w:val="o"/>
      <w:lvlJc w:val="left"/>
      <w:pPr>
        <w:ind w:left="720" w:hanging="360"/>
      </w:pPr>
      <w:rPr>
        <w:rFonts w:ascii="Courier New" w:hAnsi="Courier New" w:cs="Courier New"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0" w15:restartNumberingAfterBreak="0">
    <w:nsid w:val="3CA5533B"/>
    <w:multiLevelType w:val="hybridMultilevel"/>
    <w:tmpl w:val="A4168C6A"/>
    <w:lvl w:ilvl="0" w:tplc="0B4CE82A">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0C33FDC"/>
    <w:multiLevelType w:val="hybridMultilevel"/>
    <w:tmpl w:val="2392F8F6"/>
    <w:lvl w:ilvl="0" w:tplc="2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5684438D"/>
    <w:multiLevelType w:val="hybridMultilevel"/>
    <w:tmpl w:val="5C5A5E14"/>
    <w:lvl w:ilvl="0" w:tplc="280A0003">
      <w:start w:val="1"/>
      <w:numFmt w:val="bullet"/>
      <w:lvlText w:val="o"/>
      <w:lvlJc w:val="left"/>
      <w:pPr>
        <w:ind w:left="720" w:hanging="360"/>
      </w:pPr>
      <w:rPr>
        <w:rFonts w:ascii="Courier New" w:hAnsi="Courier New" w:cs="Courier New"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3" w15:restartNumberingAfterBreak="0">
    <w:nsid w:val="5D386E93"/>
    <w:multiLevelType w:val="multilevel"/>
    <w:tmpl w:val="D72E8C4A"/>
    <w:lvl w:ilvl="0">
      <w:start w:val="1"/>
      <w:numFmt w:val="decimal"/>
      <w:lvlText w:val="%1"/>
      <w:lvlJc w:val="left"/>
      <w:pPr>
        <w:ind w:left="2046" w:hanging="406"/>
      </w:pPr>
      <w:rPr>
        <w:rFonts w:hint="default"/>
        <w:lang w:val="es-ES" w:eastAsia="en-US" w:bidi="ar-SA"/>
      </w:rPr>
    </w:lvl>
    <w:lvl w:ilvl="1">
      <w:start w:val="1"/>
      <w:numFmt w:val="decimal"/>
      <w:lvlText w:val="%1.%2"/>
      <w:lvlJc w:val="left"/>
      <w:pPr>
        <w:ind w:left="2046" w:hanging="406"/>
      </w:pPr>
      <w:rPr>
        <w:rFonts w:ascii="Times New Roman" w:eastAsia="Times New Roman" w:hAnsi="Times New Roman" w:cs="Times New Roman" w:hint="default"/>
        <w:w w:val="100"/>
        <w:sz w:val="22"/>
        <w:szCs w:val="22"/>
        <w:lang w:val="es-ES" w:eastAsia="en-US" w:bidi="ar-SA"/>
      </w:rPr>
    </w:lvl>
    <w:lvl w:ilvl="2">
      <w:numFmt w:val="bullet"/>
      <w:lvlText w:val="•"/>
      <w:lvlJc w:val="left"/>
      <w:pPr>
        <w:ind w:left="3625" w:hanging="406"/>
      </w:pPr>
      <w:rPr>
        <w:rFonts w:hint="default"/>
        <w:lang w:val="es-ES" w:eastAsia="en-US" w:bidi="ar-SA"/>
      </w:rPr>
    </w:lvl>
    <w:lvl w:ilvl="3">
      <w:numFmt w:val="bullet"/>
      <w:lvlText w:val="•"/>
      <w:lvlJc w:val="left"/>
      <w:pPr>
        <w:ind w:left="4418" w:hanging="406"/>
      </w:pPr>
      <w:rPr>
        <w:rFonts w:hint="default"/>
        <w:lang w:val="es-ES" w:eastAsia="en-US" w:bidi="ar-SA"/>
      </w:rPr>
    </w:lvl>
    <w:lvl w:ilvl="4">
      <w:numFmt w:val="bullet"/>
      <w:lvlText w:val="•"/>
      <w:lvlJc w:val="left"/>
      <w:pPr>
        <w:ind w:left="5211" w:hanging="406"/>
      </w:pPr>
      <w:rPr>
        <w:rFonts w:hint="default"/>
        <w:lang w:val="es-ES" w:eastAsia="en-US" w:bidi="ar-SA"/>
      </w:rPr>
    </w:lvl>
    <w:lvl w:ilvl="5">
      <w:numFmt w:val="bullet"/>
      <w:lvlText w:val="•"/>
      <w:lvlJc w:val="left"/>
      <w:pPr>
        <w:ind w:left="6004" w:hanging="406"/>
      </w:pPr>
      <w:rPr>
        <w:rFonts w:hint="default"/>
        <w:lang w:val="es-ES" w:eastAsia="en-US" w:bidi="ar-SA"/>
      </w:rPr>
    </w:lvl>
    <w:lvl w:ilvl="6">
      <w:numFmt w:val="bullet"/>
      <w:lvlText w:val="•"/>
      <w:lvlJc w:val="left"/>
      <w:pPr>
        <w:ind w:left="6797" w:hanging="406"/>
      </w:pPr>
      <w:rPr>
        <w:rFonts w:hint="default"/>
        <w:lang w:val="es-ES" w:eastAsia="en-US" w:bidi="ar-SA"/>
      </w:rPr>
    </w:lvl>
    <w:lvl w:ilvl="7">
      <w:numFmt w:val="bullet"/>
      <w:lvlText w:val="•"/>
      <w:lvlJc w:val="left"/>
      <w:pPr>
        <w:ind w:left="7590" w:hanging="406"/>
      </w:pPr>
      <w:rPr>
        <w:rFonts w:hint="default"/>
        <w:lang w:val="es-ES" w:eastAsia="en-US" w:bidi="ar-SA"/>
      </w:rPr>
    </w:lvl>
    <w:lvl w:ilvl="8">
      <w:numFmt w:val="bullet"/>
      <w:lvlText w:val="•"/>
      <w:lvlJc w:val="left"/>
      <w:pPr>
        <w:ind w:left="8383" w:hanging="406"/>
      </w:pPr>
      <w:rPr>
        <w:rFonts w:hint="default"/>
        <w:lang w:val="es-ES" w:eastAsia="en-US" w:bidi="ar-SA"/>
      </w:rPr>
    </w:lvl>
  </w:abstractNum>
  <w:abstractNum w:abstractNumId="14" w15:restartNumberingAfterBreak="0">
    <w:nsid w:val="669B1B52"/>
    <w:multiLevelType w:val="hybridMultilevel"/>
    <w:tmpl w:val="BA9686C8"/>
    <w:lvl w:ilvl="0" w:tplc="382C51C2">
      <w:start w:val="1"/>
      <w:numFmt w:val="upperRoman"/>
      <w:lvlText w:val="%1."/>
      <w:lvlJc w:val="left"/>
      <w:pPr>
        <w:ind w:left="1640" w:hanging="720"/>
      </w:pPr>
      <w:rPr>
        <w:rFonts w:ascii="Times New Roman" w:eastAsia="Times New Roman" w:hAnsi="Times New Roman" w:cs="Times New Roman" w:hint="default"/>
        <w:b/>
        <w:bCs/>
        <w:w w:val="100"/>
        <w:sz w:val="22"/>
        <w:szCs w:val="22"/>
        <w:lang w:val="es-ES" w:eastAsia="en-US" w:bidi="ar-SA"/>
      </w:rPr>
    </w:lvl>
    <w:lvl w:ilvl="1" w:tplc="F9688F60">
      <w:numFmt w:val="bullet"/>
      <w:lvlText w:val="•"/>
      <w:lvlJc w:val="left"/>
      <w:pPr>
        <w:ind w:left="2472" w:hanging="720"/>
      </w:pPr>
      <w:rPr>
        <w:rFonts w:hint="default"/>
        <w:lang w:val="es-ES" w:eastAsia="en-US" w:bidi="ar-SA"/>
      </w:rPr>
    </w:lvl>
    <w:lvl w:ilvl="2" w:tplc="BC5CBABC">
      <w:numFmt w:val="bullet"/>
      <w:lvlText w:val="•"/>
      <w:lvlJc w:val="left"/>
      <w:pPr>
        <w:ind w:left="3305" w:hanging="720"/>
      </w:pPr>
      <w:rPr>
        <w:rFonts w:hint="default"/>
        <w:lang w:val="es-ES" w:eastAsia="en-US" w:bidi="ar-SA"/>
      </w:rPr>
    </w:lvl>
    <w:lvl w:ilvl="3" w:tplc="692AD1EA">
      <w:numFmt w:val="bullet"/>
      <w:lvlText w:val="•"/>
      <w:lvlJc w:val="left"/>
      <w:pPr>
        <w:ind w:left="4138" w:hanging="720"/>
      </w:pPr>
      <w:rPr>
        <w:rFonts w:hint="default"/>
        <w:lang w:val="es-ES" w:eastAsia="en-US" w:bidi="ar-SA"/>
      </w:rPr>
    </w:lvl>
    <w:lvl w:ilvl="4" w:tplc="8CDEA8A0">
      <w:numFmt w:val="bullet"/>
      <w:lvlText w:val="•"/>
      <w:lvlJc w:val="left"/>
      <w:pPr>
        <w:ind w:left="4971" w:hanging="720"/>
      </w:pPr>
      <w:rPr>
        <w:rFonts w:hint="default"/>
        <w:lang w:val="es-ES" w:eastAsia="en-US" w:bidi="ar-SA"/>
      </w:rPr>
    </w:lvl>
    <w:lvl w:ilvl="5" w:tplc="70DC06E8">
      <w:numFmt w:val="bullet"/>
      <w:lvlText w:val="•"/>
      <w:lvlJc w:val="left"/>
      <w:pPr>
        <w:ind w:left="5804" w:hanging="720"/>
      </w:pPr>
      <w:rPr>
        <w:rFonts w:hint="default"/>
        <w:lang w:val="es-ES" w:eastAsia="en-US" w:bidi="ar-SA"/>
      </w:rPr>
    </w:lvl>
    <w:lvl w:ilvl="6" w:tplc="5E52D70E">
      <w:numFmt w:val="bullet"/>
      <w:lvlText w:val="•"/>
      <w:lvlJc w:val="left"/>
      <w:pPr>
        <w:ind w:left="6637" w:hanging="720"/>
      </w:pPr>
      <w:rPr>
        <w:rFonts w:hint="default"/>
        <w:lang w:val="es-ES" w:eastAsia="en-US" w:bidi="ar-SA"/>
      </w:rPr>
    </w:lvl>
    <w:lvl w:ilvl="7" w:tplc="EF4CBDA2">
      <w:numFmt w:val="bullet"/>
      <w:lvlText w:val="•"/>
      <w:lvlJc w:val="left"/>
      <w:pPr>
        <w:ind w:left="7470" w:hanging="720"/>
      </w:pPr>
      <w:rPr>
        <w:rFonts w:hint="default"/>
        <w:lang w:val="es-ES" w:eastAsia="en-US" w:bidi="ar-SA"/>
      </w:rPr>
    </w:lvl>
    <w:lvl w:ilvl="8" w:tplc="9BAC8D36">
      <w:numFmt w:val="bullet"/>
      <w:lvlText w:val="•"/>
      <w:lvlJc w:val="left"/>
      <w:pPr>
        <w:ind w:left="8303" w:hanging="720"/>
      </w:pPr>
      <w:rPr>
        <w:rFonts w:hint="default"/>
        <w:lang w:val="es-ES" w:eastAsia="en-US" w:bidi="ar-SA"/>
      </w:rPr>
    </w:lvl>
  </w:abstractNum>
  <w:abstractNum w:abstractNumId="15" w15:restartNumberingAfterBreak="0">
    <w:nsid w:val="6CC92B1A"/>
    <w:multiLevelType w:val="multilevel"/>
    <w:tmpl w:val="0E3A12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6" w15:restartNumberingAfterBreak="0">
    <w:nsid w:val="760A4168"/>
    <w:multiLevelType w:val="hybridMultilevel"/>
    <w:tmpl w:val="D804C55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76D766C8"/>
    <w:multiLevelType w:val="hybridMultilevel"/>
    <w:tmpl w:val="C706E8D4"/>
    <w:lvl w:ilvl="0" w:tplc="2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1"/>
  </w:num>
  <w:num w:numId="2">
    <w:abstractNumId w:val="2"/>
  </w:num>
  <w:num w:numId="3">
    <w:abstractNumId w:val="9"/>
  </w:num>
  <w:num w:numId="4">
    <w:abstractNumId w:val="12"/>
  </w:num>
  <w:num w:numId="5">
    <w:abstractNumId w:val="15"/>
  </w:num>
  <w:num w:numId="6">
    <w:abstractNumId w:val="16"/>
  </w:num>
  <w:num w:numId="7">
    <w:abstractNumId w:val="1"/>
  </w:num>
  <w:num w:numId="8">
    <w:abstractNumId w:val="8"/>
  </w:num>
  <w:num w:numId="9">
    <w:abstractNumId w:val="3"/>
  </w:num>
  <w:num w:numId="10">
    <w:abstractNumId w:val="17"/>
  </w:num>
  <w:num w:numId="11">
    <w:abstractNumId w:val="6"/>
  </w:num>
  <w:num w:numId="12">
    <w:abstractNumId w:val="10"/>
  </w:num>
  <w:num w:numId="13">
    <w:abstractNumId w:val="0"/>
  </w:num>
  <w:num w:numId="14">
    <w:abstractNumId w:val="5"/>
  </w:num>
  <w:num w:numId="15">
    <w:abstractNumId w:val="4"/>
  </w:num>
  <w:num w:numId="16">
    <w:abstractNumId w:val="7"/>
  </w:num>
  <w:num w:numId="17">
    <w:abstractNumId w:val="13"/>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136"/>
    <w:rsid w:val="00017F68"/>
    <w:rsid w:val="00045A4E"/>
    <w:rsid w:val="0006738A"/>
    <w:rsid w:val="00085BFE"/>
    <w:rsid w:val="00090C1C"/>
    <w:rsid w:val="00096427"/>
    <w:rsid w:val="000A49DB"/>
    <w:rsid w:val="000F2777"/>
    <w:rsid w:val="000F7D25"/>
    <w:rsid w:val="0010069A"/>
    <w:rsid w:val="00101784"/>
    <w:rsid w:val="00103563"/>
    <w:rsid w:val="00146D5C"/>
    <w:rsid w:val="001500AF"/>
    <w:rsid w:val="00150B7F"/>
    <w:rsid w:val="00181FF9"/>
    <w:rsid w:val="0018654D"/>
    <w:rsid w:val="001A190D"/>
    <w:rsid w:val="001A4FB2"/>
    <w:rsid w:val="001A66A4"/>
    <w:rsid w:val="001E2E53"/>
    <w:rsid w:val="001E4FC6"/>
    <w:rsid w:val="00215C14"/>
    <w:rsid w:val="002B1E0A"/>
    <w:rsid w:val="002B7A75"/>
    <w:rsid w:val="002C0B4D"/>
    <w:rsid w:val="00310152"/>
    <w:rsid w:val="00314023"/>
    <w:rsid w:val="00320D66"/>
    <w:rsid w:val="0032153C"/>
    <w:rsid w:val="00325666"/>
    <w:rsid w:val="00352533"/>
    <w:rsid w:val="00367B05"/>
    <w:rsid w:val="003779E6"/>
    <w:rsid w:val="00406711"/>
    <w:rsid w:val="004249D4"/>
    <w:rsid w:val="00435214"/>
    <w:rsid w:val="004742D9"/>
    <w:rsid w:val="0049730E"/>
    <w:rsid w:val="004C55CC"/>
    <w:rsid w:val="004E7D6F"/>
    <w:rsid w:val="005116A1"/>
    <w:rsid w:val="00520AC7"/>
    <w:rsid w:val="0055202A"/>
    <w:rsid w:val="005907D7"/>
    <w:rsid w:val="005D0862"/>
    <w:rsid w:val="00601790"/>
    <w:rsid w:val="00605A3D"/>
    <w:rsid w:val="006162E1"/>
    <w:rsid w:val="00656231"/>
    <w:rsid w:val="00656CDE"/>
    <w:rsid w:val="00662B83"/>
    <w:rsid w:val="006C10A3"/>
    <w:rsid w:val="00703D51"/>
    <w:rsid w:val="00714EDC"/>
    <w:rsid w:val="00741137"/>
    <w:rsid w:val="007474E3"/>
    <w:rsid w:val="00747A03"/>
    <w:rsid w:val="007530D2"/>
    <w:rsid w:val="00771E44"/>
    <w:rsid w:val="00784A91"/>
    <w:rsid w:val="007E1986"/>
    <w:rsid w:val="007E5353"/>
    <w:rsid w:val="00814E0A"/>
    <w:rsid w:val="00817FFD"/>
    <w:rsid w:val="00820879"/>
    <w:rsid w:val="00836046"/>
    <w:rsid w:val="008379A9"/>
    <w:rsid w:val="00840194"/>
    <w:rsid w:val="00877B2A"/>
    <w:rsid w:val="0088079A"/>
    <w:rsid w:val="00880EB2"/>
    <w:rsid w:val="00896AC4"/>
    <w:rsid w:val="008A2011"/>
    <w:rsid w:val="008C1890"/>
    <w:rsid w:val="008D4272"/>
    <w:rsid w:val="008E17F1"/>
    <w:rsid w:val="00907BB4"/>
    <w:rsid w:val="00975BD9"/>
    <w:rsid w:val="00993C47"/>
    <w:rsid w:val="009C1E76"/>
    <w:rsid w:val="009C34EC"/>
    <w:rsid w:val="009C670C"/>
    <w:rsid w:val="009D242E"/>
    <w:rsid w:val="009E188C"/>
    <w:rsid w:val="009F7F2D"/>
    <w:rsid w:val="00A148B6"/>
    <w:rsid w:val="00A563FF"/>
    <w:rsid w:val="00A866A1"/>
    <w:rsid w:val="00AA10D8"/>
    <w:rsid w:val="00AB7057"/>
    <w:rsid w:val="00AE2136"/>
    <w:rsid w:val="00B11E70"/>
    <w:rsid w:val="00B20840"/>
    <w:rsid w:val="00B347B1"/>
    <w:rsid w:val="00B42DDB"/>
    <w:rsid w:val="00B63F8A"/>
    <w:rsid w:val="00BB60BF"/>
    <w:rsid w:val="00BC5AC6"/>
    <w:rsid w:val="00BD76A2"/>
    <w:rsid w:val="00BF13A3"/>
    <w:rsid w:val="00C03A87"/>
    <w:rsid w:val="00C1535D"/>
    <w:rsid w:val="00C323A8"/>
    <w:rsid w:val="00C61C20"/>
    <w:rsid w:val="00CB5887"/>
    <w:rsid w:val="00CC2602"/>
    <w:rsid w:val="00D30203"/>
    <w:rsid w:val="00D37714"/>
    <w:rsid w:val="00D37AF2"/>
    <w:rsid w:val="00D44B16"/>
    <w:rsid w:val="00D54529"/>
    <w:rsid w:val="00D96963"/>
    <w:rsid w:val="00DA3EF3"/>
    <w:rsid w:val="00DB78CA"/>
    <w:rsid w:val="00DC52B9"/>
    <w:rsid w:val="00DD7BA7"/>
    <w:rsid w:val="00E3072E"/>
    <w:rsid w:val="00E46866"/>
    <w:rsid w:val="00E513A8"/>
    <w:rsid w:val="00E65A33"/>
    <w:rsid w:val="00E83BE3"/>
    <w:rsid w:val="00E956CF"/>
    <w:rsid w:val="00ED54A4"/>
    <w:rsid w:val="00F23FDF"/>
    <w:rsid w:val="00F6568C"/>
    <w:rsid w:val="00F707C6"/>
    <w:rsid w:val="00F873A5"/>
    <w:rsid w:val="00F932B6"/>
    <w:rsid w:val="00FC720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1B68B"/>
  <w15:chartTrackingRefBased/>
  <w15:docId w15:val="{0D91050F-F91B-45D3-A855-AF7D2BC6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136"/>
  </w:style>
  <w:style w:type="paragraph" w:styleId="Ttulo1">
    <w:name w:val="heading 1"/>
    <w:basedOn w:val="Normal"/>
    <w:next w:val="Normal"/>
    <w:link w:val="Ttulo1Car"/>
    <w:uiPriority w:val="9"/>
    <w:qFormat/>
    <w:rsid w:val="00AE2136"/>
    <w:pPr>
      <w:keepNext/>
      <w:keepLines/>
      <w:spacing w:before="240" w:after="0"/>
      <w:jc w:val="center"/>
      <w:outlineLvl w:val="0"/>
    </w:pPr>
    <w:rPr>
      <w:rFonts w:ascii="Times New Roman" w:eastAsia="Times New Roman" w:hAnsi="Times New Roman" w:cs="Times New Roman"/>
      <w:b/>
      <w:caps/>
      <w:color w:val="000000" w:themeColor="text1"/>
      <w:sz w:val="24"/>
      <w:szCs w:val="24"/>
      <w:lang w:val="es-ES"/>
    </w:rPr>
  </w:style>
  <w:style w:type="paragraph" w:styleId="Ttulo2">
    <w:name w:val="heading 2"/>
    <w:basedOn w:val="Normal"/>
    <w:next w:val="Normal"/>
    <w:link w:val="Ttulo2Car"/>
    <w:uiPriority w:val="9"/>
    <w:unhideWhenUsed/>
    <w:qFormat/>
    <w:rsid w:val="00AE2136"/>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Ttulo3">
    <w:name w:val="heading 3"/>
    <w:basedOn w:val="Normal"/>
    <w:next w:val="Normal"/>
    <w:link w:val="Ttulo3Car"/>
    <w:uiPriority w:val="9"/>
    <w:semiHidden/>
    <w:unhideWhenUsed/>
    <w:qFormat/>
    <w:rsid w:val="00085BFE"/>
    <w:pPr>
      <w:keepNext/>
      <w:keepLines/>
      <w:numPr>
        <w:ilvl w:val="2"/>
        <w:numId w:val="5"/>
      </w:numPr>
      <w:spacing w:before="40" w:after="0"/>
      <w:outlineLvl w:val="2"/>
    </w:pPr>
    <w:rPr>
      <w:rFonts w:ascii="Times New Roman" w:eastAsiaTheme="majorEastAsia" w:hAnsi="Times New Roman" w:cstheme="majorBidi"/>
      <w:color w:val="000000" w:themeColor="text1"/>
      <w:sz w:val="24"/>
      <w:szCs w:val="24"/>
    </w:rPr>
  </w:style>
  <w:style w:type="paragraph" w:styleId="Ttulo4">
    <w:name w:val="heading 4"/>
    <w:basedOn w:val="Normal"/>
    <w:next w:val="Normal"/>
    <w:link w:val="Ttulo4Car"/>
    <w:uiPriority w:val="9"/>
    <w:semiHidden/>
    <w:unhideWhenUsed/>
    <w:qFormat/>
    <w:rsid w:val="00AE2136"/>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AE2136"/>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AE2136"/>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AE2136"/>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E213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E213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2136"/>
    <w:rPr>
      <w:rFonts w:ascii="Times New Roman" w:eastAsia="Times New Roman" w:hAnsi="Times New Roman" w:cs="Times New Roman"/>
      <w:b/>
      <w:caps/>
      <w:color w:val="000000" w:themeColor="text1"/>
      <w:sz w:val="24"/>
      <w:szCs w:val="24"/>
      <w:lang w:val="es-ES"/>
    </w:rPr>
  </w:style>
  <w:style w:type="character" w:customStyle="1" w:styleId="Ttulo2Car">
    <w:name w:val="Título 2 Car"/>
    <w:basedOn w:val="Fuentedeprrafopredeter"/>
    <w:link w:val="Ttulo2"/>
    <w:uiPriority w:val="9"/>
    <w:rsid w:val="00AE2136"/>
    <w:rPr>
      <w:rFonts w:ascii="Times New Roman" w:eastAsiaTheme="majorEastAsia" w:hAnsi="Times New Roman" w:cstheme="majorBidi"/>
      <w:b/>
      <w:color w:val="000000" w:themeColor="text1"/>
      <w:sz w:val="24"/>
      <w:szCs w:val="26"/>
    </w:rPr>
  </w:style>
  <w:style w:type="paragraph" w:styleId="Encabezado">
    <w:name w:val="header"/>
    <w:basedOn w:val="Normal"/>
    <w:link w:val="EncabezadoCar"/>
    <w:uiPriority w:val="99"/>
    <w:unhideWhenUsed/>
    <w:rsid w:val="00AE21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2136"/>
  </w:style>
  <w:style w:type="character" w:customStyle="1" w:styleId="Ttulo3Car">
    <w:name w:val="Título 3 Car"/>
    <w:basedOn w:val="Fuentedeprrafopredeter"/>
    <w:link w:val="Ttulo3"/>
    <w:uiPriority w:val="9"/>
    <w:semiHidden/>
    <w:rsid w:val="00085BFE"/>
    <w:rPr>
      <w:rFonts w:ascii="Times New Roman" w:eastAsiaTheme="majorEastAsia" w:hAnsi="Times New Roman" w:cstheme="majorBidi"/>
      <w:color w:val="000000" w:themeColor="text1"/>
      <w:sz w:val="24"/>
      <w:szCs w:val="24"/>
    </w:rPr>
  </w:style>
  <w:style w:type="character" w:customStyle="1" w:styleId="Ttulo4Car">
    <w:name w:val="Título 4 Car"/>
    <w:basedOn w:val="Fuentedeprrafopredeter"/>
    <w:link w:val="Ttulo4"/>
    <w:uiPriority w:val="9"/>
    <w:semiHidden/>
    <w:rsid w:val="00AE2136"/>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AE2136"/>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AE2136"/>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AE2136"/>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AE2136"/>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AE2136"/>
    <w:rPr>
      <w:rFonts w:asciiTheme="majorHAnsi" w:eastAsiaTheme="majorEastAsia" w:hAnsiTheme="majorHAnsi" w:cstheme="majorBidi"/>
      <w:i/>
      <w:iCs/>
      <w:color w:val="272727" w:themeColor="text1" w:themeTint="D8"/>
      <w:sz w:val="21"/>
      <w:szCs w:val="21"/>
    </w:rPr>
  </w:style>
  <w:style w:type="character" w:styleId="Textoennegrita">
    <w:name w:val="Strong"/>
    <w:basedOn w:val="Fuentedeprrafopredeter"/>
    <w:uiPriority w:val="22"/>
    <w:qFormat/>
    <w:rsid w:val="00AE2136"/>
    <w:rPr>
      <w:b/>
      <w:bCs/>
    </w:rPr>
  </w:style>
  <w:style w:type="paragraph" w:styleId="Prrafodelista">
    <w:name w:val="List Paragraph"/>
    <w:basedOn w:val="Normal"/>
    <w:uiPriority w:val="34"/>
    <w:qFormat/>
    <w:rsid w:val="00AE2136"/>
    <w:pPr>
      <w:ind w:left="720"/>
      <w:contextualSpacing/>
    </w:pPr>
  </w:style>
  <w:style w:type="character" w:styleId="Hipervnculo">
    <w:name w:val="Hyperlink"/>
    <w:uiPriority w:val="99"/>
    <w:unhideWhenUsed/>
    <w:rsid w:val="00AE2136"/>
    <w:rPr>
      <w:color w:val="0563C1"/>
      <w:u w:val="single"/>
    </w:rPr>
  </w:style>
  <w:style w:type="paragraph" w:customStyle="1" w:styleId="paragraph">
    <w:name w:val="paragraph"/>
    <w:basedOn w:val="Normal"/>
    <w:rsid w:val="00AE213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textrun">
    <w:name w:val="normaltextrun"/>
    <w:basedOn w:val="Fuentedeprrafopredeter"/>
    <w:rsid w:val="00AE2136"/>
  </w:style>
  <w:style w:type="character" w:customStyle="1" w:styleId="eop">
    <w:name w:val="eop"/>
    <w:basedOn w:val="Fuentedeprrafopredeter"/>
    <w:rsid w:val="00AE2136"/>
  </w:style>
  <w:style w:type="paragraph" w:styleId="Sinespaciado">
    <w:name w:val="No Spacing"/>
    <w:uiPriority w:val="1"/>
    <w:qFormat/>
    <w:rsid w:val="00AE2136"/>
    <w:pPr>
      <w:spacing w:after="0" w:line="240" w:lineRule="auto"/>
    </w:pPr>
    <w:rPr>
      <w:rFonts w:ascii="Calibri" w:eastAsia="Calibri" w:hAnsi="Calibri" w:cs="Times New Roman"/>
    </w:rPr>
  </w:style>
  <w:style w:type="character" w:styleId="nfasis">
    <w:name w:val="Emphasis"/>
    <w:basedOn w:val="Fuentedeprrafopredeter"/>
    <w:uiPriority w:val="20"/>
    <w:qFormat/>
    <w:rsid w:val="00AE2136"/>
    <w:rPr>
      <w:i/>
      <w:iCs/>
    </w:rPr>
  </w:style>
  <w:style w:type="paragraph" w:styleId="Piedepgina">
    <w:name w:val="footer"/>
    <w:basedOn w:val="Normal"/>
    <w:link w:val="PiedepginaCar"/>
    <w:uiPriority w:val="99"/>
    <w:unhideWhenUsed/>
    <w:rsid w:val="00AE21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2136"/>
  </w:style>
  <w:style w:type="paragraph" w:styleId="TtuloTDC">
    <w:name w:val="TOC Heading"/>
    <w:basedOn w:val="Ttulo1"/>
    <w:next w:val="Normal"/>
    <w:uiPriority w:val="39"/>
    <w:unhideWhenUsed/>
    <w:qFormat/>
    <w:rsid w:val="00AE2136"/>
    <w:pPr>
      <w:outlineLvl w:val="9"/>
    </w:pPr>
    <w:rPr>
      <w:rFonts w:asciiTheme="majorHAnsi" w:eastAsiaTheme="majorEastAsia" w:hAnsiTheme="majorHAnsi" w:cstheme="majorBidi"/>
      <w:b w:val="0"/>
      <w:color w:val="2E74B5" w:themeColor="accent1" w:themeShade="BF"/>
      <w:sz w:val="32"/>
      <w:szCs w:val="32"/>
      <w:lang w:val="es-MX" w:eastAsia="es-MX"/>
    </w:rPr>
  </w:style>
  <w:style w:type="paragraph" w:styleId="TDC1">
    <w:name w:val="toc 1"/>
    <w:basedOn w:val="Normal"/>
    <w:next w:val="Normal"/>
    <w:autoRedefine/>
    <w:uiPriority w:val="39"/>
    <w:unhideWhenUsed/>
    <w:rsid w:val="009F7F2D"/>
    <w:pPr>
      <w:tabs>
        <w:tab w:val="left" w:pos="660"/>
        <w:tab w:val="right" w:leader="dot" w:pos="9016"/>
      </w:tabs>
      <w:spacing w:after="100"/>
    </w:pPr>
    <w:rPr>
      <w:rFonts w:ascii="Times New Roman" w:hAnsi="Times New Roman"/>
      <w:sz w:val="24"/>
    </w:rPr>
  </w:style>
  <w:style w:type="paragraph" w:styleId="TDC2">
    <w:name w:val="toc 2"/>
    <w:basedOn w:val="Normal"/>
    <w:next w:val="Normal"/>
    <w:autoRedefine/>
    <w:uiPriority w:val="39"/>
    <w:unhideWhenUsed/>
    <w:rsid w:val="009F7F2D"/>
    <w:pPr>
      <w:spacing w:after="100"/>
      <w:ind w:left="220"/>
    </w:pPr>
    <w:rPr>
      <w:rFonts w:ascii="Times New Roman" w:hAnsi="Times New Roman"/>
      <w:sz w:val="24"/>
    </w:rPr>
  </w:style>
  <w:style w:type="table" w:styleId="Tablanormal2">
    <w:name w:val="Plain Table 2"/>
    <w:basedOn w:val="Tablanormal"/>
    <w:uiPriority w:val="42"/>
    <w:rsid w:val="00AE2136"/>
    <w:pPr>
      <w:spacing w:after="0" w:line="240" w:lineRule="auto"/>
    </w:pPr>
    <w:rPr>
      <w:lang w:val="fr-C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
    <w:name w:val="Table Grid"/>
    <w:basedOn w:val="Tablanormal"/>
    <w:uiPriority w:val="39"/>
    <w:rsid w:val="00747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085BFE"/>
    <w:pPr>
      <w:spacing w:after="0" w:line="240" w:lineRule="auto"/>
    </w:pPr>
    <w:rPr>
      <w:rFonts w:ascii="Calibri" w:eastAsia="Calibri" w:hAnsi="Calibri" w:cs="Times New Roman"/>
      <w:lang w:val="fr-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semiHidden/>
    <w:unhideWhenUsed/>
    <w:rsid w:val="009F7F2D"/>
    <w:pPr>
      <w:spacing w:after="100"/>
      <w:ind w:left="440"/>
    </w:pPr>
    <w:rPr>
      <w:rFonts w:ascii="Times New Roman" w:hAnsi="Times New Roman"/>
      <w:sz w:val="24"/>
    </w:rPr>
  </w:style>
  <w:style w:type="table" w:styleId="Tablanormal1">
    <w:name w:val="Plain Table 1"/>
    <w:basedOn w:val="Tablanormal"/>
    <w:uiPriority w:val="41"/>
    <w:rsid w:val="006562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552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1575">
      <w:bodyDiv w:val="1"/>
      <w:marLeft w:val="0"/>
      <w:marRight w:val="0"/>
      <w:marTop w:val="0"/>
      <w:marBottom w:val="0"/>
      <w:divBdr>
        <w:top w:val="none" w:sz="0" w:space="0" w:color="auto"/>
        <w:left w:val="none" w:sz="0" w:space="0" w:color="auto"/>
        <w:bottom w:val="none" w:sz="0" w:space="0" w:color="auto"/>
        <w:right w:val="none" w:sz="0" w:space="0" w:color="auto"/>
      </w:divBdr>
    </w:div>
    <w:div w:id="107048690">
      <w:bodyDiv w:val="1"/>
      <w:marLeft w:val="0"/>
      <w:marRight w:val="0"/>
      <w:marTop w:val="0"/>
      <w:marBottom w:val="0"/>
      <w:divBdr>
        <w:top w:val="none" w:sz="0" w:space="0" w:color="auto"/>
        <w:left w:val="none" w:sz="0" w:space="0" w:color="auto"/>
        <w:bottom w:val="none" w:sz="0" w:space="0" w:color="auto"/>
        <w:right w:val="none" w:sz="0" w:space="0" w:color="auto"/>
      </w:divBdr>
    </w:div>
    <w:div w:id="353698763">
      <w:bodyDiv w:val="1"/>
      <w:marLeft w:val="0"/>
      <w:marRight w:val="0"/>
      <w:marTop w:val="0"/>
      <w:marBottom w:val="0"/>
      <w:divBdr>
        <w:top w:val="none" w:sz="0" w:space="0" w:color="auto"/>
        <w:left w:val="none" w:sz="0" w:space="0" w:color="auto"/>
        <w:bottom w:val="none" w:sz="0" w:space="0" w:color="auto"/>
        <w:right w:val="none" w:sz="0" w:space="0" w:color="auto"/>
      </w:divBdr>
    </w:div>
    <w:div w:id="679696088">
      <w:bodyDiv w:val="1"/>
      <w:marLeft w:val="0"/>
      <w:marRight w:val="0"/>
      <w:marTop w:val="0"/>
      <w:marBottom w:val="0"/>
      <w:divBdr>
        <w:top w:val="none" w:sz="0" w:space="0" w:color="auto"/>
        <w:left w:val="none" w:sz="0" w:space="0" w:color="auto"/>
        <w:bottom w:val="none" w:sz="0" w:space="0" w:color="auto"/>
        <w:right w:val="none" w:sz="0" w:space="0" w:color="auto"/>
      </w:divBdr>
    </w:div>
    <w:div w:id="704446612">
      <w:bodyDiv w:val="1"/>
      <w:marLeft w:val="0"/>
      <w:marRight w:val="0"/>
      <w:marTop w:val="0"/>
      <w:marBottom w:val="0"/>
      <w:divBdr>
        <w:top w:val="none" w:sz="0" w:space="0" w:color="auto"/>
        <w:left w:val="none" w:sz="0" w:space="0" w:color="auto"/>
        <w:bottom w:val="none" w:sz="0" w:space="0" w:color="auto"/>
        <w:right w:val="none" w:sz="0" w:space="0" w:color="auto"/>
      </w:divBdr>
    </w:div>
    <w:div w:id="986515031">
      <w:bodyDiv w:val="1"/>
      <w:marLeft w:val="0"/>
      <w:marRight w:val="0"/>
      <w:marTop w:val="0"/>
      <w:marBottom w:val="0"/>
      <w:divBdr>
        <w:top w:val="none" w:sz="0" w:space="0" w:color="auto"/>
        <w:left w:val="none" w:sz="0" w:space="0" w:color="auto"/>
        <w:bottom w:val="none" w:sz="0" w:space="0" w:color="auto"/>
        <w:right w:val="none" w:sz="0" w:space="0" w:color="auto"/>
      </w:divBdr>
    </w:div>
    <w:div w:id="1565483711">
      <w:bodyDiv w:val="1"/>
      <w:marLeft w:val="0"/>
      <w:marRight w:val="0"/>
      <w:marTop w:val="0"/>
      <w:marBottom w:val="0"/>
      <w:divBdr>
        <w:top w:val="none" w:sz="0" w:space="0" w:color="auto"/>
        <w:left w:val="none" w:sz="0" w:space="0" w:color="auto"/>
        <w:bottom w:val="none" w:sz="0" w:space="0" w:color="auto"/>
        <w:right w:val="none" w:sz="0" w:space="0" w:color="auto"/>
      </w:divBdr>
    </w:div>
    <w:div w:id="2044017981">
      <w:bodyDiv w:val="1"/>
      <w:marLeft w:val="0"/>
      <w:marRight w:val="0"/>
      <w:marTop w:val="0"/>
      <w:marBottom w:val="0"/>
      <w:divBdr>
        <w:top w:val="none" w:sz="0" w:space="0" w:color="auto"/>
        <w:left w:val="none" w:sz="0" w:space="0" w:color="auto"/>
        <w:bottom w:val="none" w:sz="0" w:space="0" w:color="auto"/>
        <w:right w:val="none" w:sz="0" w:space="0" w:color="auto"/>
      </w:divBdr>
    </w:div>
    <w:div w:id="204899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0003996910001846?via%3Dihub" TargetMode="External"/><Relationship Id="rId18" Type="http://schemas.openxmlformats.org/officeDocument/2006/relationships/chart" Target="charts/chart1.xml"/><Relationship Id="rId26" Type="http://schemas.openxmlformats.org/officeDocument/2006/relationships/hyperlink" Target="https://doi.org/10.1038/s41598-017-03804-8" TargetMode="External"/><Relationship Id="rId39" Type="http://schemas.openxmlformats.org/officeDocument/2006/relationships/hyperlink" Target="http://www.journaldmims.com/article.asp?issn=0974-3901;year=2018;volume=13;issue=1;spage=44;epage=47;aulast=Patil" TargetMode="External"/><Relationship Id="rId21" Type="http://schemas.openxmlformats.org/officeDocument/2006/relationships/hyperlink" Target="http://www.uv.es/periodoncia/media/IndicesMariaJose_1.pdf" TargetMode="External"/><Relationship Id="rId34" Type="http://schemas.openxmlformats.org/officeDocument/2006/relationships/hyperlink" Target="https://www.sciencedirect.com/science/article/pii/S1013905218300695?via%3Dihub" TargetMode="External"/><Relationship Id="rId42" Type="http://schemas.openxmlformats.org/officeDocument/2006/relationships/hyperlink" Target="https://journals-sagepub-com.translate.goog/doi/10.1177/154405910308200202?url_ver=Z39.88-2003&amp;rfr_id=ori:rid:crossref.org&amp;rfr_dat=cr_pub++0pubmed&amp;_x_tr_sl=en&amp;_x_tr_tl=es&amp;_x_tr_hl=es-419&amp;_x_tr_pto=ajax,se,elem,sc" TargetMode="External"/><Relationship Id="rId47"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ubmed.ncbi.nlm.nih.gov/10449268/" TargetMode="External"/><Relationship Id="rId29" Type="http://schemas.openxmlformats.org/officeDocument/2006/relationships/hyperlink" Target="https://books.google.com.ec/books?id=a4THCQAAQBAJ&amp;printsec=copyright" TargetMode="External"/><Relationship Id="rId11" Type="http://schemas.openxmlformats.org/officeDocument/2006/relationships/hyperlink" Target="https://link.springer.com/article/10.1007/s00784-020-03330-4" TargetMode="External"/><Relationship Id="rId24" Type="http://schemas.openxmlformats.org/officeDocument/2006/relationships/hyperlink" Target="https://dx.doi.org/10.4067/S0719-01072010000200007" TargetMode="External"/><Relationship Id="rId32" Type="http://schemas.openxmlformats.org/officeDocument/2006/relationships/hyperlink" Target="https://doi.org/10.1128/jcm.27.6.1397-1398.1989" TargetMode="External"/><Relationship Id="rId37" Type="http://schemas.openxmlformats.org/officeDocument/2006/relationships/hyperlink" Target="https://doi.org/10.1046/j.1523-5378.2000.00004.x" TargetMode="External"/><Relationship Id="rId40" Type="http://schemas.openxmlformats.org/officeDocument/2006/relationships/hyperlink" Target="https://doi.org/10.1097/00042737-199601000-00007" TargetMode="External"/><Relationship Id="rId45" Type="http://schemas.openxmlformats.org/officeDocument/2006/relationships/hyperlink" Target="https://doi.org/10.1111/hel.12562" TargetMode="External"/><Relationship Id="rId5" Type="http://schemas.openxmlformats.org/officeDocument/2006/relationships/webSettings" Target="webSettings.xml"/><Relationship Id="rId15" Type="http://schemas.openxmlformats.org/officeDocument/2006/relationships/hyperlink" Target="https://pubmed.ncbi.nlm.nih.gov/19767693/" TargetMode="External"/><Relationship Id="rId23" Type="http://schemas.openxmlformats.org/officeDocument/2006/relationships/hyperlink" Target="https://doi.org/10.1067/moe.2001.113589" TargetMode="External"/><Relationship Id="rId28" Type="http://schemas.openxmlformats.org/officeDocument/2006/relationships/hyperlink" Target="https://doi.org/10.1111/j.1600-051X.2006.00915.x" TargetMode="External"/><Relationship Id="rId36" Type="http://schemas.openxmlformats.org/officeDocument/2006/relationships/hyperlink" Target="https://doi.org/10.1136/jcp.46.6.540"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2.xml"/><Relationship Id="rId31" Type="http://schemas.openxmlformats.org/officeDocument/2006/relationships/hyperlink" Target="https://www.nature.com/articles/nrdp201738" TargetMode="External"/><Relationship Id="rId44" Type="http://schemas.openxmlformats.org/officeDocument/2006/relationships/hyperlink" Target="http://search.ebscohost.com/login.aspx?direct=true&amp;db=fsr&amp;AN=138792121&amp;lang=es&amp;site=eds-live&amp;scope=sit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ncbi.nlm.nih.gov/pmc/articles/PMC3430182/" TargetMode="External"/><Relationship Id="rId22" Type="http://schemas.openxmlformats.org/officeDocument/2006/relationships/hyperlink" Target="https://www.ncbi.nlm.nih.gov/pmc/articles/PMC3430182/" TargetMode="External"/><Relationship Id="rId27" Type="http://schemas.openxmlformats.org/officeDocument/2006/relationships/hyperlink" Target="https://doi.org/10.4317/medoral.15.e28" TargetMode="External"/><Relationship Id="rId30" Type="http://schemas.openxmlformats.org/officeDocument/2006/relationships/hyperlink" Target="https://doi.org/10.1177/0022034517693566" TargetMode="External"/><Relationship Id="rId35" Type="http://schemas.openxmlformats.org/officeDocument/2006/relationships/hyperlink" Target="https://link.springer.com/article/10.1007%2Fs00784-020-03330-4" TargetMode="External"/><Relationship Id="rId43" Type="http://schemas.openxmlformats.org/officeDocument/2006/relationships/hyperlink" Target="https://doi.org/10.1371/journal.pone.0225247" TargetMode="External"/><Relationship Id="rId48"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www.sciencedirect.com/science/article/pii/S1013905218300695?via%3Dihub" TargetMode="External"/><Relationship Id="rId17" Type="http://schemas.openxmlformats.org/officeDocument/2006/relationships/image" Target="media/image3.png"/><Relationship Id="rId25" Type="http://schemas.openxmlformats.org/officeDocument/2006/relationships/hyperlink" Target="https://www.medigraphic.com/cgi-bin/new/resumen.cgi?IDARTICULO=9817" TargetMode="External"/><Relationship Id="rId33" Type="http://schemas.openxmlformats.org/officeDocument/2006/relationships/hyperlink" Target="https://doi.org/10.1002/(SICI)1098-0997(1999)7:4%3c195::AID-IDOG6%3e3.0.CO;2-R" TargetMode="External"/><Relationship Id="rId38" Type="http://schemas.openxmlformats.org/officeDocument/2006/relationships/hyperlink" Target="https://onlinelibrary-wiley-com.translate.goog/doi/10.1111/j.1600-0757.2011.00425.x?_x_tr_sl=en&amp;_x_tr_tl=es&amp;_x_tr_hl=es-419&amp;_x_tr_pto=ajax,se,elem,sc" TargetMode="External"/><Relationship Id="rId46" Type="http://schemas.openxmlformats.org/officeDocument/2006/relationships/image" Target="media/image4.png"/><Relationship Id="rId20" Type="http://schemas.openxmlformats.org/officeDocument/2006/relationships/chart" Target="charts/chart3.xml"/><Relationship Id="rId41" Type="http://schemas.openxmlformats.org/officeDocument/2006/relationships/hyperlink" Target="https://www.sciencedirect.com/science/article/pii/S0003996910001846?via%3Dihub" TargetMode="Externa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e\OneDrive%20-%20Universidad%20Nacional%20Federico%20Villareal\Documentos\tesis\2022\PREGRADO\OSCAR%20SOTOMAYOR\Enfermedad%20periodontal%20relacionado%20a%20Helicobacter%20pylori\NUEVA%20BASE%20DE%20DAT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me\OneDrive%20-%20Universidad%20Nacional%20Federico%20Villareal\Documentos\tesis\2022\PREGRADO\OSCAR%20SOTOMAYOR\Enfermedad%20periodontal%20relacionado%20a%20Helicobacter%20pylori\NUEVA%20BASE%20DE%20DATO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me\OneDrive%20-%20Universidad%20Nacional%20Federico%20Villareal\Documentos\tesis\2022\PREGRADO\OSCAR%20SOTOMAYOR\Enfermedad%20periodontal%20relacionado%20a%20Helicobacter%20pylori\NUEVA%20BASE%20DE%20DATO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'Tabla 1'!$S$54:$S$55</c:f>
              <c:strCache>
                <c:ptCount val="2"/>
                <c:pt idx="0">
                  <c:v>GINGIVITIS</c:v>
                </c:pt>
                <c:pt idx="1">
                  <c:v>leve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'Tabla 1'!$Q$56:$R$63</c:f>
              <c:multiLvlStrCache>
                <c:ptCount val="8"/>
                <c:lvl>
                  <c:pt idx="0">
                    <c:v>Menor 20</c:v>
                  </c:pt>
                  <c:pt idx="1">
                    <c:v>21 a 30</c:v>
                  </c:pt>
                  <c:pt idx="2">
                    <c:v>Mayor de 30</c:v>
                  </c:pt>
                  <c:pt idx="3">
                    <c:v>Primero</c:v>
                  </c:pt>
                  <c:pt idx="4">
                    <c:v>Segundo</c:v>
                  </c:pt>
                  <c:pt idx="5">
                    <c:v>Tercero</c:v>
                  </c:pt>
                  <c:pt idx="6">
                    <c:v>Primigestas</c:v>
                  </c:pt>
                  <c:pt idx="7">
                    <c:v>Multigestas</c:v>
                  </c:pt>
                </c:lvl>
                <c:lvl>
                  <c:pt idx="0">
                    <c:v>Grupo etario en años</c:v>
                  </c:pt>
                  <c:pt idx="3">
                    <c:v>Trimestre gestacional</c:v>
                  </c:pt>
                  <c:pt idx="6">
                    <c:v>Paridad</c:v>
                  </c:pt>
                </c:lvl>
              </c:multiLvlStrCache>
            </c:multiLvlStrRef>
          </c:cat>
          <c:val>
            <c:numRef>
              <c:f>'Tabla 1'!$S$56:$S$63</c:f>
              <c:numCache>
                <c:formatCode>General</c:formatCode>
                <c:ptCount val="8"/>
                <c:pt idx="0">
                  <c:v>0</c:v>
                </c:pt>
                <c:pt idx="1">
                  <c:v>1</c:v>
                </c:pt>
                <c:pt idx="2">
                  <c:v>2</c:v>
                </c:pt>
                <c:pt idx="3">
                  <c:v>2</c:v>
                </c:pt>
                <c:pt idx="4">
                  <c:v>1</c:v>
                </c:pt>
                <c:pt idx="5">
                  <c:v>0</c:v>
                </c:pt>
                <c:pt idx="6">
                  <c:v>0</c:v>
                </c:pt>
                <c:pt idx="7">
                  <c:v>3</c:v>
                </c:pt>
              </c:numCache>
            </c:numRef>
          </c:val>
          <c:extLst>
            <c:ext xmlns:c16="http://schemas.microsoft.com/office/drawing/2014/chart" uri="{C3380CC4-5D6E-409C-BE32-E72D297353CC}">
              <c16:uniqueId val="{00000000-106F-48DB-8D3C-D6C50BDF17F5}"/>
            </c:ext>
          </c:extLst>
        </c:ser>
        <c:ser>
          <c:idx val="1"/>
          <c:order val="1"/>
          <c:tx>
            <c:strRef>
              <c:f>'Tabla 1'!$T$54:$T$55</c:f>
              <c:strCache>
                <c:ptCount val="2"/>
                <c:pt idx="0">
                  <c:v>GINGIVITIS</c:v>
                </c:pt>
                <c:pt idx="1">
                  <c:v>moderada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'Tabla 1'!$Q$56:$R$63</c:f>
              <c:multiLvlStrCache>
                <c:ptCount val="8"/>
                <c:lvl>
                  <c:pt idx="0">
                    <c:v>Menor 20</c:v>
                  </c:pt>
                  <c:pt idx="1">
                    <c:v>21 a 30</c:v>
                  </c:pt>
                  <c:pt idx="2">
                    <c:v>Mayor de 30</c:v>
                  </c:pt>
                  <c:pt idx="3">
                    <c:v>Primero</c:v>
                  </c:pt>
                  <c:pt idx="4">
                    <c:v>Segundo</c:v>
                  </c:pt>
                  <c:pt idx="5">
                    <c:v>Tercero</c:v>
                  </c:pt>
                  <c:pt idx="6">
                    <c:v>Primigestas</c:v>
                  </c:pt>
                  <c:pt idx="7">
                    <c:v>Multigestas</c:v>
                  </c:pt>
                </c:lvl>
                <c:lvl>
                  <c:pt idx="0">
                    <c:v>Grupo etario en años</c:v>
                  </c:pt>
                  <c:pt idx="3">
                    <c:v>Trimestre gestacional</c:v>
                  </c:pt>
                  <c:pt idx="6">
                    <c:v>Paridad</c:v>
                  </c:pt>
                </c:lvl>
              </c:multiLvlStrCache>
            </c:multiLvlStrRef>
          </c:cat>
          <c:val>
            <c:numRef>
              <c:f>'Tabla 1'!$T$56:$T$63</c:f>
              <c:numCache>
                <c:formatCode>General</c:formatCode>
                <c:ptCount val="8"/>
                <c:pt idx="0">
                  <c:v>0</c:v>
                </c:pt>
                <c:pt idx="1">
                  <c:v>3</c:v>
                </c:pt>
                <c:pt idx="2">
                  <c:v>1</c:v>
                </c:pt>
                <c:pt idx="3">
                  <c:v>1</c:v>
                </c:pt>
                <c:pt idx="4">
                  <c:v>3</c:v>
                </c:pt>
                <c:pt idx="5">
                  <c:v>0</c:v>
                </c:pt>
                <c:pt idx="6">
                  <c:v>3</c:v>
                </c:pt>
                <c:pt idx="7">
                  <c:v>1</c:v>
                </c:pt>
              </c:numCache>
            </c:numRef>
          </c:val>
          <c:extLst>
            <c:ext xmlns:c16="http://schemas.microsoft.com/office/drawing/2014/chart" uri="{C3380CC4-5D6E-409C-BE32-E72D297353CC}">
              <c16:uniqueId val="{00000001-106F-48DB-8D3C-D6C50BDF17F5}"/>
            </c:ext>
          </c:extLst>
        </c:ser>
        <c:ser>
          <c:idx val="2"/>
          <c:order val="2"/>
          <c:tx>
            <c:strRef>
              <c:f>'Tabla 1'!$U$54:$U$55</c:f>
              <c:strCache>
                <c:ptCount val="2"/>
                <c:pt idx="0">
                  <c:v>GINGIVITIS</c:v>
                </c:pt>
                <c:pt idx="1">
                  <c:v>severa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'Tabla 1'!$Q$56:$R$63</c:f>
              <c:multiLvlStrCache>
                <c:ptCount val="8"/>
                <c:lvl>
                  <c:pt idx="0">
                    <c:v>Menor 20</c:v>
                  </c:pt>
                  <c:pt idx="1">
                    <c:v>21 a 30</c:v>
                  </c:pt>
                  <c:pt idx="2">
                    <c:v>Mayor de 30</c:v>
                  </c:pt>
                  <c:pt idx="3">
                    <c:v>Primero</c:v>
                  </c:pt>
                  <c:pt idx="4">
                    <c:v>Segundo</c:v>
                  </c:pt>
                  <c:pt idx="5">
                    <c:v>Tercero</c:v>
                  </c:pt>
                  <c:pt idx="6">
                    <c:v>Primigestas</c:v>
                  </c:pt>
                  <c:pt idx="7">
                    <c:v>Multigestas</c:v>
                  </c:pt>
                </c:lvl>
                <c:lvl>
                  <c:pt idx="0">
                    <c:v>Grupo etario en años</c:v>
                  </c:pt>
                  <c:pt idx="3">
                    <c:v>Trimestre gestacional</c:v>
                  </c:pt>
                  <c:pt idx="6">
                    <c:v>Paridad</c:v>
                  </c:pt>
                </c:lvl>
              </c:multiLvlStrCache>
            </c:multiLvlStrRef>
          </c:cat>
          <c:val>
            <c:numRef>
              <c:f>'Tabla 1'!$U$56:$U$63</c:f>
              <c:numCache>
                <c:formatCode>General</c:formatCode>
                <c:ptCount val="8"/>
                <c:pt idx="0">
                  <c:v>0</c:v>
                </c:pt>
                <c:pt idx="1">
                  <c:v>1</c:v>
                </c:pt>
                <c:pt idx="2">
                  <c:v>2</c:v>
                </c:pt>
                <c:pt idx="3">
                  <c:v>1</c:v>
                </c:pt>
                <c:pt idx="4">
                  <c:v>2</c:v>
                </c:pt>
                <c:pt idx="5">
                  <c:v>0</c:v>
                </c:pt>
                <c:pt idx="6">
                  <c:v>1</c:v>
                </c:pt>
                <c:pt idx="7">
                  <c:v>2</c:v>
                </c:pt>
              </c:numCache>
            </c:numRef>
          </c:val>
          <c:extLst>
            <c:ext xmlns:c16="http://schemas.microsoft.com/office/drawing/2014/chart" uri="{C3380CC4-5D6E-409C-BE32-E72D297353CC}">
              <c16:uniqueId val="{00000002-106F-48DB-8D3C-D6C50BDF17F5}"/>
            </c:ext>
          </c:extLst>
        </c:ser>
        <c:ser>
          <c:idx val="3"/>
          <c:order val="3"/>
          <c:tx>
            <c:strRef>
              <c:f>'Tabla 1'!$V$54:$V$55</c:f>
              <c:strCache>
                <c:ptCount val="2"/>
                <c:pt idx="0">
                  <c:v>PERIODONTITIS</c:v>
                </c:pt>
                <c:pt idx="1">
                  <c:v>localizada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'Tabla 1'!$Q$56:$R$63</c:f>
              <c:multiLvlStrCache>
                <c:ptCount val="8"/>
                <c:lvl>
                  <c:pt idx="0">
                    <c:v>Menor 20</c:v>
                  </c:pt>
                  <c:pt idx="1">
                    <c:v>21 a 30</c:v>
                  </c:pt>
                  <c:pt idx="2">
                    <c:v>Mayor de 30</c:v>
                  </c:pt>
                  <c:pt idx="3">
                    <c:v>Primero</c:v>
                  </c:pt>
                  <c:pt idx="4">
                    <c:v>Segundo</c:v>
                  </c:pt>
                  <c:pt idx="5">
                    <c:v>Tercero</c:v>
                  </c:pt>
                  <c:pt idx="6">
                    <c:v>Primigestas</c:v>
                  </c:pt>
                  <c:pt idx="7">
                    <c:v>Multigestas</c:v>
                  </c:pt>
                </c:lvl>
                <c:lvl>
                  <c:pt idx="0">
                    <c:v>Grupo etario en años</c:v>
                  </c:pt>
                  <c:pt idx="3">
                    <c:v>Trimestre gestacional</c:v>
                  </c:pt>
                  <c:pt idx="6">
                    <c:v>Paridad</c:v>
                  </c:pt>
                </c:lvl>
              </c:multiLvlStrCache>
            </c:multiLvlStrRef>
          </c:cat>
          <c:val>
            <c:numRef>
              <c:f>'Tabla 1'!$V$56:$V$63</c:f>
              <c:numCache>
                <c:formatCode>General</c:formatCode>
                <c:ptCount val="8"/>
                <c:pt idx="0">
                  <c:v>2</c:v>
                </c:pt>
                <c:pt idx="1">
                  <c:v>3</c:v>
                </c:pt>
                <c:pt idx="2">
                  <c:v>4</c:v>
                </c:pt>
                <c:pt idx="3">
                  <c:v>3</c:v>
                </c:pt>
                <c:pt idx="4">
                  <c:v>3</c:v>
                </c:pt>
                <c:pt idx="5">
                  <c:v>3</c:v>
                </c:pt>
                <c:pt idx="6">
                  <c:v>3</c:v>
                </c:pt>
                <c:pt idx="7">
                  <c:v>6</c:v>
                </c:pt>
              </c:numCache>
            </c:numRef>
          </c:val>
          <c:extLst>
            <c:ext xmlns:c16="http://schemas.microsoft.com/office/drawing/2014/chart" uri="{C3380CC4-5D6E-409C-BE32-E72D297353CC}">
              <c16:uniqueId val="{00000003-106F-48DB-8D3C-D6C50BDF17F5}"/>
            </c:ext>
          </c:extLst>
        </c:ser>
        <c:ser>
          <c:idx val="4"/>
          <c:order val="4"/>
          <c:tx>
            <c:strRef>
              <c:f>'Tabla 1'!$W$54:$W$55</c:f>
              <c:strCache>
                <c:ptCount val="2"/>
                <c:pt idx="0">
                  <c:v>PERIODONTITIS</c:v>
                </c:pt>
                <c:pt idx="1">
                  <c:v>generalizada</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'Tabla 1'!$Q$56:$R$63</c:f>
              <c:multiLvlStrCache>
                <c:ptCount val="8"/>
                <c:lvl>
                  <c:pt idx="0">
                    <c:v>Menor 20</c:v>
                  </c:pt>
                  <c:pt idx="1">
                    <c:v>21 a 30</c:v>
                  </c:pt>
                  <c:pt idx="2">
                    <c:v>Mayor de 30</c:v>
                  </c:pt>
                  <c:pt idx="3">
                    <c:v>Primero</c:v>
                  </c:pt>
                  <c:pt idx="4">
                    <c:v>Segundo</c:v>
                  </c:pt>
                  <c:pt idx="5">
                    <c:v>Tercero</c:v>
                  </c:pt>
                  <c:pt idx="6">
                    <c:v>Primigestas</c:v>
                  </c:pt>
                  <c:pt idx="7">
                    <c:v>Multigestas</c:v>
                  </c:pt>
                </c:lvl>
                <c:lvl>
                  <c:pt idx="0">
                    <c:v>Grupo etario en años</c:v>
                  </c:pt>
                  <c:pt idx="3">
                    <c:v>Trimestre gestacional</c:v>
                  </c:pt>
                  <c:pt idx="6">
                    <c:v>Paridad</c:v>
                  </c:pt>
                </c:lvl>
              </c:multiLvlStrCache>
            </c:multiLvlStrRef>
          </c:cat>
          <c:val>
            <c:numRef>
              <c:f>'Tabla 1'!$W$56:$W$63</c:f>
              <c:numCache>
                <c:formatCode>General</c:formatCode>
                <c:ptCount val="8"/>
                <c:pt idx="0">
                  <c:v>1</c:v>
                </c:pt>
                <c:pt idx="1">
                  <c:v>0</c:v>
                </c:pt>
                <c:pt idx="2">
                  <c:v>0</c:v>
                </c:pt>
                <c:pt idx="3">
                  <c:v>0</c:v>
                </c:pt>
                <c:pt idx="4">
                  <c:v>0</c:v>
                </c:pt>
                <c:pt idx="5">
                  <c:v>1</c:v>
                </c:pt>
                <c:pt idx="6">
                  <c:v>1</c:v>
                </c:pt>
                <c:pt idx="7">
                  <c:v>0</c:v>
                </c:pt>
              </c:numCache>
            </c:numRef>
          </c:val>
          <c:extLst>
            <c:ext xmlns:c16="http://schemas.microsoft.com/office/drawing/2014/chart" uri="{C3380CC4-5D6E-409C-BE32-E72D297353CC}">
              <c16:uniqueId val="{00000004-106F-48DB-8D3C-D6C50BDF17F5}"/>
            </c:ext>
          </c:extLst>
        </c:ser>
        <c:dLbls>
          <c:dLblPos val="outEnd"/>
          <c:showLegendKey val="0"/>
          <c:showVal val="1"/>
          <c:showCatName val="0"/>
          <c:showSerName val="0"/>
          <c:showPercent val="0"/>
          <c:showBubbleSize val="0"/>
        </c:dLbls>
        <c:gapWidth val="219"/>
        <c:overlap val="-27"/>
        <c:axId val="485664768"/>
        <c:axId val="485663456"/>
      </c:barChart>
      <c:catAx>
        <c:axId val="485664768"/>
        <c:scaling>
          <c:orientation val="minMax"/>
        </c:scaling>
        <c:delete val="0"/>
        <c:axPos val="b"/>
        <c:numFmt formatCode="General" sourceLinked="1"/>
        <c:majorTickMark val="none"/>
        <c:minorTickMark val="none"/>
        <c:tickLblPos val="nextTo"/>
        <c:spPr>
          <a:noFill/>
          <a:ln w="28575" cap="flat" cmpd="sng" algn="ctr">
            <a:solidFill>
              <a:srgbClr val="FF0000"/>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s-PE"/>
          </a:p>
        </c:txPr>
        <c:crossAx val="485663456"/>
        <c:crosses val="autoZero"/>
        <c:auto val="1"/>
        <c:lblAlgn val="ctr"/>
        <c:lblOffset val="100"/>
        <c:noMultiLvlLbl val="0"/>
      </c:catAx>
      <c:valAx>
        <c:axId val="485663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485664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1" i="1" u="none" strike="noStrike" kern="1200" baseline="0">
              <a:solidFill>
                <a:schemeClr val="tx1">
                  <a:lumMod val="65000"/>
                  <a:lumOff val="35000"/>
                </a:schemeClr>
              </a:solidFill>
              <a:latin typeface="+mn-lt"/>
              <a:ea typeface="+mn-ea"/>
              <a:cs typeface="+mn-cs"/>
            </a:defRPr>
          </a:pPr>
          <a:endParaRPr lang="es-P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'Tabla 2'!$O$36:$P$36</c:f>
              <c:strCache>
                <c:ptCount val="2"/>
                <c:pt idx="0">
                  <c:v>Prueba rapida Hp</c:v>
                </c:pt>
                <c:pt idx="1">
                  <c:v>negativo</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'Tabla 2'!$Q$34:$U$35</c:f>
              <c:multiLvlStrCache>
                <c:ptCount val="5"/>
                <c:lvl>
                  <c:pt idx="0">
                    <c:v>Leve </c:v>
                  </c:pt>
                  <c:pt idx="1">
                    <c:v>Moderada </c:v>
                  </c:pt>
                  <c:pt idx="2">
                    <c:v>Severa </c:v>
                  </c:pt>
                  <c:pt idx="3">
                    <c:v>Localizada </c:v>
                  </c:pt>
                  <c:pt idx="4">
                    <c:v>Generalizada </c:v>
                  </c:pt>
                </c:lvl>
                <c:lvl>
                  <c:pt idx="0">
                    <c:v>GINGIVITIS</c:v>
                  </c:pt>
                  <c:pt idx="3">
                    <c:v>PERIODONTITIS</c:v>
                  </c:pt>
                </c:lvl>
              </c:multiLvlStrCache>
            </c:multiLvlStrRef>
          </c:cat>
          <c:val>
            <c:numRef>
              <c:f>'Tabla 2'!$Q$36:$U$36</c:f>
              <c:numCache>
                <c:formatCode>General</c:formatCode>
                <c:ptCount val="5"/>
                <c:pt idx="0">
                  <c:v>2</c:v>
                </c:pt>
                <c:pt idx="1">
                  <c:v>3</c:v>
                </c:pt>
                <c:pt idx="2">
                  <c:v>1</c:v>
                </c:pt>
                <c:pt idx="3">
                  <c:v>6</c:v>
                </c:pt>
                <c:pt idx="4">
                  <c:v>0</c:v>
                </c:pt>
              </c:numCache>
            </c:numRef>
          </c:val>
          <c:smooth val="0"/>
          <c:extLst>
            <c:ext xmlns:c16="http://schemas.microsoft.com/office/drawing/2014/chart" uri="{C3380CC4-5D6E-409C-BE32-E72D297353CC}">
              <c16:uniqueId val="{00000000-E360-4633-B2C0-F1ACF0430362}"/>
            </c:ext>
          </c:extLst>
        </c:ser>
        <c:ser>
          <c:idx val="1"/>
          <c:order val="1"/>
          <c:tx>
            <c:strRef>
              <c:f>'Tabla 2'!$O$37:$P$37</c:f>
              <c:strCache>
                <c:ptCount val="2"/>
                <c:pt idx="0">
                  <c:v>Prueba rapida Hp</c:v>
                </c:pt>
                <c:pt idx="1">
                  <c:v>positivo</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'Tabla 2'!$Q$34:$U$35</c:f>
              <c:multiLvlStrCache>
                <c:ptCount val="5"/>
                <c:lvl>
                  <c:pt idx="0">
                    <c:v>Leve </c:v>
                  </c:pt>
                  <c:pt idx="1">
                    <c:v>Moderada </c:v>
                  </c:pt>
                  <c:pt idx="2">
                    <c:v>Severa </c:v>
                  </c:pt>
                  <c:pt idx="3">
                    <c:v>Localizada </c:v>
                  </c:pt>
                  <c:pt idx="4">
                    <c:v>Generalizada </c:v>
                  </c:pt>
                </c:lvl>
                <c:lvl>
                  <c:pt idx="0">
                    <c:v>GINGIVITIS</c:v>
                  </c:pt>
                  <c:pt idx="3">
                    <c:v>PERIODONTITIS</c:v>
                  </c:pt>
                </c:lvl>
              </c:multiLvlStrCache>
            </c:multiLvlStrRef>
          </c:cat>
          <c:val>
            <c:numRef>
              <c:f>'Tabla 2'!$Q$37:$U$37</c:f>
              <c:numCache>
                <c:formatCode>General</c:formatCode>
                <c:ptCount val="5"/>
                <c:pt idx="0">
                  <c:v>1</c:v>
                </c:pt>
                <c:pt idx="1">
                  <c:v>1</c:v>
                </c:pt>
                <c:pt idx="2">
                  <c:v>2</c:v>
                </c:pt>
                <c:pt idx="3">
                  <c:v>3</c:v>
                </c:pt>
                <c:pt idx="4">
                  <c:v>1</c:v>
                </c:pt>
              </c:numCache>
            </c:numRef>
          </c:val>
          <c:smooth val="0"/>
          <c:extLst>
            <c:ext xmlns:c16="http://schemas.microsoft.com/office/drawing/2014/chart" uri="{C3380CC4-5D6E-409C-BE32-E72D297353CC}">
              <c16:uniqueId val="{00000001-E360-4633-B2C0-F1ACF0430362}"/>
            </c:ext>
          </c:extLst>
        </c:ser>
        <c:dLbls>
          <c:dLblPos val="t"/>
          <c:showLegendKey val="0"/>
          <c:showVal val="1"/>
          <c:showCatName val="0"/>
          <c:showSerName val="0"/>
          <c:showPercent val="0"/>
          <c:showBubbleSize val="0"/>
        </c:dLbls>
        <c:smooth val="0"/>
        <c:axId val="507004008"/>
        <c:axId val="506974488"/>
      </c:lineChart>
      <c:catAx>
        <c:axId val="507004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PE"/>
          </a:p>
        </c:txPr>
        <c:crossAx val="506974488"/>
        <c:crosses val="autoZero"/>
        <c:auto val="1"/>
        <c:lblAlgn val="ctr"/>
        <c:lblOffset val="100"/>
        <c:noMultiLvlLbl val="0"/>
      </c:catAx>
      <c:valAx>
        <c:axId val="506974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507004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P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'Tabla 3'!$P$46:$R$46</c:f>
              <c:strCache>
                <c:ptCount val="3"/>
                <c:pt idx="0">
                  <c:v>antecedente de gastritis</c:v>
                </c:pt>
                <c:pt idx="1">
                  <c:v>no presenta</c:v>
                </c:pt>
                <c:pt idx="2">
                  <c:v>negativo Hp</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'Tabla 3'!$S$44:$W$45</c:f>
              <c:multiLvlStrCache>
                <c:ptCount val="5"/>
                <c:lvl>
                  <c:pt idx="0">
                    <c:v>Leve</c:v>
                  </c:pt>
                  <c:pt idx="1">
                    <c:v>Moderada</c:v>
                  </c:pt>
                  <c:pt idx="2">
                    <c:v>Severa</c:v>
                  </c:pt>
                  <c:pt idx="3">
                    <c:v>Localizada</c:v>
                  </c:pt>
                  <c:pt idx="4">
                    <c:v>Generalizada</c:v>
                  </c:pt>
                </c:lvl>
                <c:lvl>
                  <c:pt idx="0">
                    <c:v>GINGIVITIS</c:v>
                  </c:pt>
                  <c:pt idx="3">
                    <c:v>PERIODONTITIS</c:v>
                  </c:pt>
                </c:lvl>
              </c:multiLvlStrCache>
            </c:multiLvlStrRef>
          </c:cat>
          <c:val>
            <c:numRef>
              <c:f>'Tabla 3'!$S$46:$W$46</c:f>
              <c:numCache>
                <c:formatCode>General</c:formatCode>
                <c:ptCount val="5"/>
                <c:pt idx="1">
                  <c:v>2</c:v>
                </c:pt>
                <c:pt idx="2">
                  <c:v>1</c:v>
                </c:pt>
                <c:pt idx="3">
                  <c:v>6</c:v>
                </c:pt>
              </c:numCache>
            </c:numRef>
          </c:val>
          <c:extLst>
            <c:ext xmlns:c16="http://schemas.microsoft.com/office/drawing/2014/chart" uri="{C3380CC4-5D6E-409C-BE32-E72D297353CC}">
              <c16:uniqueId val="{00000000-F798-447D-BF46-419FE1DEB152}"/>
            </c:ext>
          </c:extLst>
        </c:ser>
        <c:ser>
          <c:idx val="1"/>
          <c:order val="1"/>
          <c:tx>
            <c:strRef>
              <c:f>'Tabla 3'!$P$47:$R$47</c:f>
              <c:strCache>
                <c:ptCount val="3"/>
                <c:pt idx="0">
                  <c:v>antecedente de gastritis</c:v>
                </c:pt>
                <c:pt idx="1">
                  <c:v>no presenta</c:v>
                </c:pt>
                <c:pt idx="2">
                  <c:v>positivo Hp</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'Tabla 3'!$S$44:$W$45</c:f>
              <c:multiLvlStrCache>
                <c:ptCount val="5"/>
                <c:lvl>
                  <c:pt idx="0">
                    <c:v>Leve</c:v>
                  </c:pt>
                  <c:pt idx="1">
                    <c:v>Moderada</c:v>
                  </c:pt>
                  <c:pt idx="2">
                    <c:v>Severa</c:v>
                  </c:pt>
                  <c:pt idx="3">
                    <c:v>Localizada</c:v>
                  </c:pt>
                  <c:pt idx="4">
                    <c:v>Generalizada</c:v>
                  </c:pt>
                </c:lvl>
                <c:lvl>
                  <c:pt idx="0">
                    <c:v>GINGIVITIS</c:v>
                  </c:pt>
                  <c:pt idx="3">
                    <c:v>PERIODONTITIS</c:v>
                  </c:pt>
                </c:lvl>
              </c:multiLvlStrCache>
            </c:multiLvlStrRef>
          </c:cat>
          <c:val>
            <c:numRef>
              <c:f>'Tabla 3'!$S$47:$W$47</c:f>
              <c:numCache>
                <c:formatCode>General</c:formatCode>
                <c:ptCount val="5"/>
                <c:pt idx="2">
                  <c:v>1</c:v>
                </c:pt>
                <c:pt idx="3">
                  <c:v>2</c:v>
                </c:pt>
              </c:numCache>
            </c:numRef>
          </c:val>
          <c:extLst>
            <c:ext xmlns:c16="http://schemas.microsoft.com/office/drawing/2014/chart" uri="{C3380CC4-5D6E-409C-BE32-E72D297353CC}">
              <c16:uniqueId val="{00000001-F798-447D-BF46-419FE1DEB152}"/>
            </c:ext>
          </c:extLst>
        </c:ser>
        <c:ser>
          <c:idx val="2"/>
          <c:order val="2"/>
          <c:tx>
            <c:strRef>
              <c:f>'Tabla 3'!$P$48:$R$48</c:f>
              <c:strCache>
                <c:ptCount val="3"/>
                <c:pt idx="0">
                  <c:v>antecedente de gastritis</c:v>
                </c:pt>
                <c:pt idx="1">
                  <c:v>presenta</c:v>
                </c:pt>
                <c:pt idx="2">
                  <c:v>negativo Hp</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'Tabla 3'!$S$44:$W$45</c:f>
              <c:multiLvlStrCache>
                <c:ptCount val="5"/>
                <c:lvl>
                  <c:pt idx="0">
                    <c:v>Leve</c:v>
                  </c:pt>
                  <c:pt idx="1">
                    <c:v>Moderada</c:v>
                  </c:pt>
                  <c:pt idx="2">
                    <c:v>Severa</c:v>
                  </c:pt>
                  <c:pt idx="3">
                    <c:v>Localizada</c:v>
                  </c:pt>
                  <c:pt idx="4">
                    <c:v>Generalizada</c:v>
                  </c:pt>
                </c:lvl>
                <c:lvl>
                  <c:pt idx="0">
                    <c:v>GINGIVITIS</c:v>
                  </c:pt>
                  <c:pt idx="3">
                    <c:v>PERIODONTITIS</c:v>
                  </c:pt>
                </c:lvl>
              </c:multiLvlStrCache>
            </c:multiLvlStrRef>
          </c:cat>
          <c:val>
            <c:numRef>
              <c:f>'Tabla 3'!$S$48:$W$48</c:f>
              <c:numCache>
                <c:formatCode>General</c:formatCode>
                <c:ptCount val="5"/>
                <c:pt idx="0">
                  <c:v>2</c:v>
                </c:pt>
                <c:pt idx="1">
                  <c:v>1</c:v>
                </c:pt>
              </c:numCache>
            </c:numRef>
          </c:val>
          <c:extLst>
            <c:ext xmlns:c16="http://schemas.microsoft.com/office/drawing/2014/chart" uri="{C3380CC4-5D6E-409C-BE32-E72D297353CC}">
              <c16:uniqueId val="{00000002-F798-447D-BF46-419FE1DEB152}"/>
            </c:ext>
          </c:extLst>
        </c:ser>
        <c:ser>
          <c:idx val="3"/>
          <c:order val="3"/>
          <c:tx>
            <c:strRef>
              <c:f>'Tabla 3'!$P$49:$R$49</c:f>
              <c:strCache>
                <c:ptCount val="3"/>
                <c:pt idx="0">
                  <c:v>antecedente de gastritis</c:v>
                </c:pt>
                <c:pt idx="1">
                  <c:v>presenta</c:v>
                </c:pt>
                <c:pt idx="2">
                  <c:v>positivo Hp</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'Tabla 3'!$S$44:$W$45</c:f>
              <c:multiLvlStrCache>
                <c:ptCount val="5"/>
                <c:lvl>
                  <c:pt idx="0">
                    <c:v>Leve</c:v>
                  </c:pt>
                  <c:pt idx="1">
                    <c:v>Moderada</c:v>
                  </c:pt>
                  <c:pt idx="2">
                    <c:v>Severa</c:v>
                  </c:pt>
                  <c:pt idx="3">
                    <c:v>Localizada</c:v>
                  </c:pt>
                  <c:pt idx="4">
                    <c:v>Generalizada</c:v>
                  </c:pt>
                </c:lvl>
                <c:lvl>
                  <c:pt idx="0">
                    <c:v>GINGIVITIS</c:v>
                  </c:pt>
                  <c:pt idx="3">
                    <c:v>PERIODONTITIS</c:v>
                  </c:pt>
                </c:lvl>
              </c:multiLvlStrCache>
            </c:multiLvlStrRef>
          </c:cat>
          <c:val>
            <c:numRef>
              <c:f>'Tabla 3'!$S$49:$W$49</c:f>
              <c:numCache>
                <c:formatCode>General</c:formatCode>
                <c:ptCount val="5"/>
                <c:pt idx="0">
                  <c:v>1</c:v>
                </c:pt>
                <c:pt idx="1">
                  <c:v>1</c:v>
                </c:pt>
                <c:pt idx="2">
                  <c:v>1</c:v>
                </c:pt>
                <c:pt idx="3">
                  <c:v>1</c:v>
                </c:pt>
                <c:pt idx="4">
                  <c:v>1</c:v>
                </c:pt>
              </c:numCache>
            </c:numRef>
          </c:val>
          <c:extLst>
            <c:ext xmlns:c16="http://schemas.microsoft.com/office/drawing/2014/chart" uri="{C3380CC4-5D6E-409C-BE32-E72D297353CC}">
              <c16:uniqueId val="{00000003-F798-447D-BF46-419FE1DEB152}"/>
            </c:ext>
          </c:extLst>
        </c:ser>
        <c:dLbls>
          <c:dLblPos val="outEnd"/>
          <c:showLegendKey val="0"/>
          <c:showVal val="1"/>
          <c:showCatName val="0"/>
          <c:showSerName val="0"/>
          <c:showPercent val="0"/>
          <c:showBubbleSize val="0"/>
        </c:dLbls>
        <c:gapWidth val="219"/>
        <c:overlap val="-27"/>
        <c:axId val="371529368"/>
        <c:axId val="371539864"/>
      </c:barChart>
      <c:catAx>
        <c:axId val="371529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PE"/>
          </a:p>
        </c:txPr>
        <c:crossAx val="371539864"/>
        <c:crosses val="autoZero"/>
        <c:auto val="1"/>
        <c:lblAlgn val="ctr"/>
        <c:lblOffset val="100"/>
        <c:noMultiLvlLbl val="0"/>
      </c:catAx>
      <c:valAx>
        <c:axId val="371539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371529368"/>
        <c:crosses val="autoZero"/>
        <c:crossBetween val="between"/>
      </c:valAx>
      <c:spPr>
        <a:noFill/>
        <a:ln>
          <a:noFill/>
        </a:ln>
        <a:effectLst/>
      </c:spPr>
    </c:plotArea>
    <c:legend>
      <c:legendPos val="b"/>
      <c:layout>
        <c:manualLayout>
          <c:xMode val="edge"/>
          <c:yMode val="edge"/>
          <c:x val="6.9017497812773401E-2"/>
          <c:y val="0.6759237386993292"/>
          <c:w val="0.86474278215223088"/>
          <c:h val="0.27777996500437446"/>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P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0BC73-7608-497C-A2E6-E8A317A08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10191</Words>
  <Characters>56051</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grizell garcia alca</dc:creator>
  <cp:keywords/>
  <dc:description/>
  <cp:lastModifiedBy>Luz Vilchez</cp:lastModifiedBy>
  <cp:revision>2</cp:revision>
  <cp:lastPrinted>2023-09-21T04:40:00Z</cp:lastPrinted>
  <dcterms:created xsi:type="dcterms:W3CDTF">2023-09-22T20:37:00Z</dcterms:created>
  <dcterms:modified xsi:type="dcterms:W3CDTF">2023-09-22T20:37:00Z</dcterms:modified>
</cp:coreProperties>
</file>